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9C7" w:rsidRPr="001D7DFB" w:rsidRDefault="00F379C7" w:rsidP="00CC7283">
      <w:pPr>
        <w:autoSpaceDE w:val="0"/>
        <w:autoSpaceDN w:val="0"/>
        <w:adjustRightInd w:val="0"/>
        <w:jc w:val="center"/>
        <w:rPr>
          <w:b/>
          <w:lang w:eastAsia="bg-BG"/>
        </w:rPr>
      </w:pPr>
      <w:bookmarkStart w:id="0" w:name="_GoBack"/>
      <w:bookmarkEnd w:id="0"/>
      <w:r w:rsidRPr="001D7DFB">
        <w:rPr>
          <w:b/>
          <w:lang w:eastAsia="bg-BG"/>
        </w:rPr>
        <w:t xml:space="preserve">Информация </w:t>
      </w:r>
      <w:r w:rsidRPr="001D7DFB">
        <w:rPr>
          <w:b/>
        </w:rPr>
        <w:t>по чл. 4, ал. 3 от Наредбата за ОВОС</w:t>
      </w:r>
    </w:p>
    <w:p w:rsidR="00CC7283" w:rsidRPr="000C35CD" w:rsidRDefault="00CC7283" w:rsidP="000C35CD">
      <w:pPr>
        <w:autoSpaceDE w:val="0"/>
        <w:autoSpaceDN w:val="0"/>
        <w:adjustRightInd w:val="0"/>
        <w:jc w:val="both"/>
        <w:rPr>
          <w:lang w:eastAsia="bg-BG"/>
        </w:rPr>
      </w:pPr>
    </w:p>
    <w:p w:rsidR="00B91F1B" w:rsidRPr="00C84B94" w:rsidRDefault="001B557F" w:rsidP="000C35CD">
      <w:pPr>
        <w:autoSpaceDE w:val="0"/>
        <w:autoSpaceDN w:val="0"/>
        <w:adjustRightInd w:val="0"/>
        <w:jc w:val="both"/>
        <w:rPr>
          <w:b/>
          <w:lang w:eastAsia="bg-BG"/>
        </w:rPr>
      </w:pPr>
      <w:r w:rsidRPr="009847F2">
        <w:rPr>
          <w:b/>
          <w:lang w:eastAsia="bg-BG"/>
        </w:rPr>
        <w:t xml:space="preserve">1. </w:t>
      </w:r>
      <w:r w:rsidR="009847F2" w:rsidRPr="009847F2">
        <w:rPr>
          <w:b/>
          <w:lang w:eastAsia="bg-BG"/>
        </w:rPr>
        <w:t>Д</w:t>
      </w:r>
      <w:r w:rsidRPr="009847F2">
        <w:rPr>
          <w:b/>
          <w:lang w:eastAsia="bg-BG"/>
        </w:rPr>
        <w:t>анни за възложителя</w:t>
      </w:r>
    </w:p>
    <w:p w:rsidR="00406914" w:rsidRDefault="00406914" w:rsidP="00406914">
      <w:pPr>
        <w:rPr>
          <w:rFonts w:eastAsia="Calibri"/>
        </w:rPr>
      </w:pPr>
      <w:r>
        <w:rPr>
          <w:rFonts w:eastAsia="Calibri"/>
        </w:rPr>
        <w:t>Малина Крумова – заместник-министър на регионалното развитие и благоустройство, съгласно Заповед № РД-02-14-460 от 31.05.2017 г. на министъра на регионалното развитие и благоустройство</w:t>
      </w:r>
    </w:p>
    <w:p w:rsidR="00B91F1B" w:rsidRPr="005D7ED4" w:rsidRDefault="00B91F1B" w:rsidP="00B91F1B">
      <w:pPr>
        <w:pStyle w:val="ac"/>
        <w:jc w:val="both"/>
        <w:rPr>
          <w:rFonts w:ascii="Times New Roman" w:hAnsi="Times New Roman"/>
          <w:sz w:val="24"/>
          <w:szCs w:val="24"/>
          <w:lang w:val="bg-BG"/>
        </w:rPr>
      </w:pPr>
      <w:r w:rsidRPr="005D7ED4">
        <w:rPr>
          <w:rFonts w:ascii="Times New Roman" w:hAnsi="Times New Roman"/>
          <w:noProof/>
          <w:sz w:val="24"/>
          <w:szCs w:val="24"/>
        </w:rPr>
        <w:t>Министерство на регионалното развитие и благоустройството</w:t>
      </w:r>
      <w:r w:rsidR="00BC7063" w:rsidRPr="005D7ED4">
        <w:rPr>
          <w:rFonts w:ascii="Times New Roman" w:hAnsi="Times New Roman"/>
          <w:noProof/>
          <w:sz w:val="24"/>
          <w:szCs w:val="24"/>
          <w:lang w:val="bg-BG"/>
        </w:rPr>
        <w:t xml:space="preserve">, </w:t>
      </w:r>
      <w:r w:rsidR="00406914">
        <w:rPr>
          <w:rFonts w:ascii="Times New Roman" w:hAnsi="Times New Roman"/>
          <w:noProof/>
          <w:sz w:val="24"/>
          <w:szCs w:val="24"/>
          <w:lang w:val="bg-BG"/>
        </w:rPr>
        <w:t>Булстат:</w:t>
      </w:r>
      <w:r w:rsidR="00BC7063" w:rsidRPr="005D7ED4">
        <w:rPr>
          <w:rFonts w:ascii="Times New Roman" w:hAnsi="Times New Roman"/>
          <w:noProof/>
          <w:sz w:val="24"/>
          <w:szCs w:val="24"/>
          <w:lang w:val="bg-BG"/>
        </w:rPr>
        <w:t xml:space="preserve"> 831661388</w:t>
      </w:r>
    </w:p>
    <w:p w:rsidR="00B91F1B" w:rsidRPr="00BC7063" w:rsidRDefault="00B91F1B" w:rsidP="00B91F1B">
      <w:pPr>
        <w:pStyle w:val="ac"/>
        <w:jc w:val="both"/>
        <w:rPr>
          <w:rFonts w:ascii="Times New Roman" w:hAnsi="Times New Roman"/>
          <w:sz w:val="24"/>
          <w:szCs w:val="24"/>
          <w:lang w:val="bg-BG"/>
        </w:rPr>
      </w:pPr>
      <w:r w:rsidRPr="005D7ED4">
        <w:rPr>
          <w:rFonts w:ascii="Times New Roman" w:hAnsi="Times New Roman"/>
          <w:noProof/>
          <w:sz w:val="24"/>
          <w:szCs w:val="24"/>
        </w:rPr>
        <w:t>гр. София 1202, ул. „Св. Св. Кирил и Методий“ № 17-19</w:t>
      </w:r>
      <w:r w:rsidR="00BC7063">
        <w:rPr>
          <w:rFonts w:ascii="Times New Roman" w:hAnsi="Times New Roman"/>
          <w:noProof/>
          <w:sz w:val="24"/>
          <w:szCs w:val="24"/>
          <w:lang w:val="bg-BG"/>
        </w:rPr>
        <w:t>,</w:t>
      </w:r>
    </w:p>
    <w:p w:rsidR="00B91F1B" w:rsidRPr="005D7ED4" w:rsidRDefault="00B91F1B" w:rsidP="00B91F1B">
      <w:pPr>
        <w:pStyle w:val="ac"/>
        <w:jc w:val="both"/>
        <w:rPr>
          <w:rFonts w:ascii="Times New Roman" w:hAnsi="Times New Roman"/>
          <w:sz w:val="24"/>
          <w:szCs w:val="24"/>
        </w:rPr>
      </w:pPr>
      <w:r w:rsidRPr="005D7ED4">
        <w:rPr>
          <w:rFonts w:ascii="Times New Roman" w:hAnsi="Times New Roman"/>
          <w:noProof/>
          <w:sz w:val="24"/>
          <w:szCs w:val="24"/>
        </w:rPr>
        <w:t>тел.: 02/9405900, факс: 02/9872517, ел. поща: e-mrrb@mrrb.government.bg</w:t>
      </w:r>
      <w:r w:rsidRPr="005D7ED4">
        <w:rPr>
          <w:b/>
          <w:sz w:val="24"/>
          <w:szCs w:val="24"/>
        </w:rPr>
        <w:tab/>
      </w:r>
    </w:p>
    <w:p w:rsidR="000C35CD" w:rsidRPr="000C35CD" w:rsidRDefault="000C35CD" w:rsidP="000C35CD">
      <w:pPr>
        <w:autoSpaceDE w:val="0"/>
        <w:autoSpaceDN w:val="0"/>
        <w:adjustRightInd w:val="0"/>
        <w:jc w:val="both"/>
        <w:rPr>
          <w:lang w:eastAsia="bg-BG"/>
        </w:rPr>
      </w:pPr>
    </w:p>
    <w:p w:rsidR="00274653" w:rsidRPr="009847F2" w:rsidRDefault="00F379C7" w:rsidP="009847F2">
      <w:pPr>
        <w:autoSpaceDE w:val="0"/>
        <w:autoSpaceDN w:val="0"/>
        <w:adjustRightInd w:val="0"/>
        <w:jc w:val="both"/>
        <w:rPr>
          <w:b/>
          <w:lang w:eastAsia="bg-BG"/>
        </w:rPr>
      </w:pPr>
      <w:r w:rsidRPr="009847F2">
        <w:rPr>
          <w:b/>
          <w:lang w:eastAsia="bg-BG"/>
        </w:rPr>
        <w:t xml:space="preserve">2. </w:t>
      </w:r>
      <w:r w:rsidR="009847F2" w:rsidRPr="009847F2">
        <w:rPr>
          <w:b/>
          <w:lang w:eastAsia="bg-BG"/>
        </w:rPr>
        <w:t>Р</w:t>
      </w:r>
      <w:r w:rsidRPr="009847F2">
        <w:rPr>
          <w:b/>
          <w:lang w:eastAsia="bg-BG"/>
        </w:rPr>
        <w:t>езюме на предложението, в т.ч. описание на основните процеси, капацитет (в т.ч. на</w:t>
      </w:r>
      <w:r w:rsidR="000C35CD" w:rsidRPr="009847F2">
        <w:rPr>
          <w:b/>
          <w:lang w:eastAsia="bg-BG"/>
        </w:rPr>
        <w:t xml:space="preserve"> </w:t>
      </w:r>
      <w:r w:rsidRPr="009847F2">
        <w:rPr>
          <w:b/>
          <w:lang w:eastAsia="bg-BG"/>
        </w:rPr>
        <w:t>съоръженията, в които се очаква да са налични опасни вещества от приложение № 3 към ЗООС),</w:t>
      </w:r>
      <w:r w:rsidR="000C35CD" w:rsidRPr="009847F2">
        <w:rPr>
          <w:b/>
          <w:lang w:eastAsia="bg-BG"/>
        </w:rPr>
        <w:t xml:space="preserve"> </w:t>
      </w:r>
      <w:r w:rsidRPr="009847F2">
        <w:rPr>
          <w:b/>
          <w:lang w:eastAsia="bg-BG"/>
        </w:rPr>
        <w:t>обща използвана площ; посочва се дали е: за ново инвестиционно предложение и/или за</w:t>
      </w:r>
      <w:r w:rsidR="000C35CD" w:rsidRPr="009847F2">
        <w:rPr>
          <w:b/>
          <w:lang w:eastAsia="bg-BG"/>
        </w:rPr>
        <w:t xml:space="preserve"> </w:t>
      </w:r>
      <w:r w:rsidRPr="009847F2">
        <w:rPr>
          <w:b/>
          <w:lang w:eastAsia="bg-BG"/>
        </w:rPr>
        <w:t>разширение, или за изменение на производствената дейност, за необходимост от други свързани с</w:t>
      </w:r>
      <w:r w:rsidR="000C35CD" w:rsidRPr="009847F2">
        <w:rPr>
          <w:b/>
          <w:lang w:eastAsia="bg-BG"/>
        </w:rPr>
        <w:t xml:space="preserve"> </w:t>
      </w:r>
      <w:r w:rsidRPr="009847F2">
        <w:rPr>
          <w:b/>
          <w:lang w:eastAsia="bg-BG"/>
        </w:rPr>
        <w:t>основния предмет спомагателни или поддържащи дейности, в т.ч. ползване на съществуваща или</w:t>
      </w:r>
      <w:r w:rsidR="000C35CD" w:rsidRPr="009847F2">
        <w:rPr>
          <w:b/>
          <w:lang w:eastAsia="bg-BG"/>
        </w:rPr>
        <w:t xml:space="preserve"> </w:t>
      </w:r>
      <w:r w:rsidRPr="009847F2">
        <w:rPr>
          <w:b/>
          <w:lang w:eastAsia="bg-BG"/>
        </w:rPr>
        <w:t>необходимост от изграждане на нова техническа инфраструктура (пътища/улици, газопровод,</w:t>
      </w:r>
      <w:r w:rsidR="000C35CD" w:rsidRPr="009847F2">
        <w:rPr>
          <w:b/>
          <w:lang w:eastAsia="bg-BG"/>
        </w:rPr>
        <w:t xml:space="preserve"> </w:t>
      </w:r>
      <w:r w:rsidRPr="009847F2">
        <w:rPr>
          <w:b/>
          <w:lang w:eastAsia="bg-BG"/>
        </w:rPr>
        <w:t>електропроводи и др.); за предвидени изкопни работи, за предполагаема дълбочина на изкопите,</w:t>
      </w:r>
      <w:r w:rsidR="000C35CD" w:rsidRPr="009847F2">
        <w:rPr>
          <w:b/>
          <w:lang w:eastAsia="bg-BG"/>
        </w:rPr>
        <w:t xml:space="preserve"> </w:t>
      </w:r>
      <w:r w:rsidRPr="009847F2">
        <w:rPr>
          <w:b/>
          <w:lang w:eastAsia="bg-BG"/>
        </w:rPr>
        <w:t>за ползване на взрив</w:t>
      </w:r>
    </w:p>
    <w:p w:rsidR="001A4FEF" w:rsidRPr="00B861C7" w:rsidRDefault="001A4FEF" w:rsidP="001A4FEF">
      <w:pPr>
        <w:ind w:firstLine="720"/>
      </w:pPr>
      <w:r w:rsidRPr="00B861C7">
        <w:t xml:space="preserve">Съгласно Наредба №1 от 30.07.2003 год. на МРРБ за номенклатурата на видовете строежи, Обект 1, Обект 2, Обект 7 и Обект 13 се числят към втора категория, буква „б” – </w:t>
      </w:r>
      <w:r w:rsidRPr="00B861C7">
        <w:rPr>
          <w:color w:val="000000"/>
          <w:shd w:val="clear" w:color="auto" w:fill="FEFEFE"/>
        </w:rPr>
        <w:t>главни клонове на водоснабдителни мрежи и съоръженията към тях в урбанизирани територии. </w:t>
      </w:r>
      <w:r w:rsidRPr="00B861C7">
        <w:t xml:space="preserve"> </w:t>
      </w:r>
    </w:p>
    <w:p w:rsidR="001A4FEF" w:rsidRPr="001A4FEF" w:rsidRDefault="001A4FEF" w:rsidP="001A4FEF">
      <w:pPr>
        <w:pStyle w:val="2"/>
        <w:spacing w:before="0" w:after="0"/>
        <w:ind w:firstLine="720"/>
        <w:rPr>
          <w:b/>
          <w:i w:val="0"/>
        </w:rPr>
      </w:pPr>
      <w:r w:rsidRPr="001A4FEF">
        <w:rPr>
          <w:b/>
          <w:i w:val="0"/>
        </w:rPr>
        <w:t>Обект 1 (гр. Стара Загора)</w:t>
      </w:r>
    </w:p>
    <w:p w:rsidR="001A4FEF" w:rsidRPr="00F35CC1" w:rsidRDefault="001A4FEF" w:rsidP="001A4FEF">
      <w:pPr>
        <w:ind w:firstLine="720"/>
        <w:jc w:val="both"/>
        <w:rPr>
          <w:lang w:eastAsia="sr-Cyrl-CS"/>
        </w:rPr>
      </w:pPr>
      <w:r>
        <w:t>П</w:t>
      </w:r>
      <w:r w:rsidRPr="00F35CC1">
        <w:t>редвижда</w:t>
      </w:r>
      <w:r w:rsidRPr="00F35CC1">
        <w:rPr>
          <w:b/>
        </w:rPr>
        <w:t xml:space="preserve"> </w:t>
      </w:r>
      <w:r w:rsidRPr="00F35CC1">
        <w:t xml:space="preserve">цялостно подмяна на  съществуващите амортизирани етернитови и стоманени водопроводи с обща дължина </w:t>
      </w:r>
      <w:r w:rsidRPr="00F35CC1">
        <w:rPr>
          <w:lang w:eastAsia="sr-Cyrl-CS"/>
        </w:rPr>
        <w:t xml:space="preserve">L = 7318 m </w:t>
      </w:r>
      <w:r w:rsidRPr="00F35CC1">
        <w:t xml:space="preserve">в </w:t>
      </w:r>
      <w:r w:rsidRPr="00F35CC1">
        <w:rPr>
          <w:color w:val="000000"/>
        </w:rPr>
        <w:t>ДМА зоните 1, 2, 3, 4, 5 на гр. Стара Загора</w:t>
      </w:r>
      <w:r w:rsidRPr="00F35CC1">
        <w:t xml:space="preserve">, както и на водопроводи, съпътстващи предвидената реконструкция на канализацията в кв. Славейков, кв. Гео Милев и кв. Опълченски на града, или ниска водоснабдителна зона. </w:t>
      </w:r>
      <w:r w:rsidRPr="00F35CC1">
        <w:rPr>
          <w:lang w:eastAsia="sr-Cyrl-CS"/>
        </w:rPr>
        <w:t>ДМА 5 се захранва от водоем средна зона V=6150 m</w:t>
      </w:r>
      <w:r w:rsidRPr="00F35CC1">
        <w:rPr>
          <w:vertAlign w:val="superscript"/>
          <w:lang w:eastAsia="sr-Cyrl-CS"/>
        </w:rPr>
        <w:t>3</w:t>
      </w:r>
      <w:r w:rsidRPr="00F35CC1">
        <w:rPr>
          <w:lang w:eastAsia="sr-Cyrl-CS"/>
        </w:rPr>
        <w:t>-нов, като на отклонението към ДМА 5 ще се монтира водомер с логери. Водопроводите от ниска зона ще се захранват от водоем ниска зона  V=6150 m</w:t>
      </w:r>
      <w:r w:rsidRPr="00F35CC1">
        <w:rPr>
          <w:vertAlign w:val="superscript"/>
          <w:lang w:eastAsia="sr-Cyrl-CS"/>
        </w:rPr>
        <w:t>3</w:t>
      </w:r>
      <w:r w:rsidRPr="00F35CC1">
        <w:rPr>
          <w:lang w:eastAsia="sr-Cyrl-CS"/>
        </w:rPr>
        <w:t xml:space="preserve">-нов. Реконструираната водопроводна мрежа се проектира и трасира според нормативните разпоредби и изисквания за разположение на уличните проводи, на разстояние от 0,5 до 1,2m от банкета.  </w:t>
      </w:r>
      <w:r w:rsidRPr="00F35CC1">
        <w:t xml:space="preserve">Предвижда се при подмяната на съответен водопроводен участък да бъдат подменени и всички водопроводни отклонения към този участък </w:t>
      </w:r>
      <w:r w:rsidRPr="00F35CC1">
        <w:rPr>
          <w:lang w:eastAsia="sr-Cyrl-CS"/>
        </w:rPr>
        <w:t xml:space="preserve">с нови до границите на имотите, като в тротоара пред имота ще се монтира тротоарен спирателен кран  /ТСК/. Настоящият проект предлага подмяна на старите участъци от уличните водопроводи, като новия се положи в уличното платно до срещуположния бордюр спрямо съществуващия водопровод, с цел минимално ограничаване на водоподаването към абонатите по време на строителството. При невъзможност да се осигури водоподаване към абонатите по време на СМР, ще се положи по терена временен водопровод или ще се осигурят водоноски.  На отклоненията от реконструираните клонове към други второстепенни  са предвидени спирателни кранове с охранителни гарнитури. Предвидено е полагането на противопожарни хидранти ПХ70/80 – надземен монтаж, </w:t>
      </w:r>
      <w:r w:rsidRPr="00F35CC1">
        <w:t>като местоположението им е определено така, че същите да бъдат на отстояние един от друг максимум 150m.</w:t>
      </w:r>
    </w:p>
    <w:p w:rsidR="001A4FEF" w:rsidRPr="001A4FEF" w:rsidRDefault="001A4FEF" w:rsidP="001A4FEF">
      <w:pPr>
        <w:pStyle w:val="2"/>
        <w:spacing w:before="0" w:after="0"/>
        <w:ind w:firstLine="720"/>
        <w:jc w:val="both"/>
        <w:rPr>
          <w:b/>
          <w:i w:val="0"/>
        </w:rPr>
      </w:pPr>
      <w:r w:rsidRPr="001A4FEF">
        <w:rPr>
          <w:b/>
          <w:i w:val="0"/>
        </w:rPr>
        <w:t>Обект 2 (гр. Стара Загора)</w:t>
      </w:r>
    </w:p>
    <w:p w:rsidR="001A4FEF" w:rsidRPr="00F35CC1" w:rsidRDefault="001A4FEF" w:rsidP="001A4FEF">
      <w:pPr>
        <w:ind w:firstLine="720"/>
        <w:jc w:val="both"/>
      </w:pPr>
      <w:r>
        <w:t>П</w:t>
      </w:r>
      <w:r w:rsidRPr="00F35CC1">
        <w:t xml:space="preserve">редвижда цялостна подмяна на  съществуващите амортизирани етернитови и стоманени водопроводи с обща дължина </w:t>
      </w:r>
      <w:r w:rsidRPr="00F35CC1">
        <w:rPr>
          <w:lang w:eastAsia="sr-Cyrl-CS"/>
        </w:rPr>
        <w:t>L=31935m</w:t>
      </w:r>
      <w:r w:rsidRPr="00F35CC1">
        <w:t xml:space="preserve"> в 9 бр. ДМА зони – 6, 7, 8 , 9, 10, 11, 12, 13 и 14, разположени в ЦГЧ на гр. Стара Загора или средна водоснабдителна зона. </w:t>
      </w:r>
      <w:r w:rsidRPr="00F35CC1">
        <w:rPr>
          <w:lang w:eastAsia="sr-Cyrl-CS"/>
        </w:rPr>
        <w:t>Всички 9 бр. ДМА се захранват от водоем средна зона V=6150m</w:t>
      </w:r>
      <w:r w:rsidRPr="00F35CC1">
        <w:rPr>
          <w:vertAlign w:val="superscript"/>
          <w:lang w:eastAsia="sr-Cyrl-CS"/>
        </w:rPr>
        <w:t>3</w:t>
      </w:r>
      <w:r w:rsidRPr="00F35CC1">
        <w:rPr>
          <w:lang w:eastAsia="sr-Cyrl-CS"/>
        </w:rPr>
        <w:t xml:space="preserve">-нов. На отклонението към всички ДМА зони ще се монтира водомер с логери. Всички водопроводи и фасонните части към тях за диаметри до ф355 ще се изпълнят от тръби полиетилен-висока плътност </w:t>
      </w:r>
      <w:r w:rsidRPr="00F35CC1">
        <w:rPr>
          <w:lang w:eastAsia="sr-Cyrl-CS"/>
        </w:rPr>
        <w:lastRenderedPageBreak/>
        <w:t xml:space="preserve">РЕ-RC устойчиви на пукнатини, тип полиетилен РЕ100 за налягане РN10 или SDR17 на челна заварка съгласно стандарт  БДС  EN 12201-2-2 и </w:t>
      </w:r>
      <w:r w:rsidRPr="00F35CC1">
        <w:t xml:space="preserve">система за контрол на качеството на вложените в строителството материали: знак за качество на БАВ или еквивалент.  </w:t>
      </w:r>
      <w:r w:rsidRPr="00F35CC1">
        <w:rPr>
          <w:lang w:eastAsia="sr-Cyrl-CS"/>
        </w:rPr>
        <w:t xml:space="preserve">Тръбите с диаметри над ф400 ще се изпълняват от сферографитен чугун CI съгласно стандарт  БДС  EN 545 с  външно полиуретаново покритие с двукамерни заключени муфи. С оглед осигуряване на прехвърляне на водни количества от съседна зона при аварии, на връзката между двете зони ще се монтира спирателен кран, който в работен режим е нормално затворен. </w:t>
      </w:r>
      <w:r w:rsidRPr="00F35CC1">
        <w:t xml:space="preserve">Всички спирателни кранове по новите клонове и техните отклонения ще бъдат шибърни, с охранителни гарнитури‚ на които се предвижда специално укрепване. Местата на противопожарните хидранти са избрани съгласно изискванията на  Наредба Iз -1971 за строително-технически правила и норми за осигуряване за безопасност при пожар. Предвидени са ПХ 70/80 (БДС 2617 – 72) висок монтаж. Предвижда се при подмяната на съответен водопроводен участък да бъдат подменени и всички водопроводни отклонения към този участък </w:t>
      </w:r>
      <w:r w:rsidRPr="00F35CC1">
        <w:rPr>
          <w:lang w:eastAsia="sr-Cyrl-CS"/>
        </w:rPr>
        <w:t xml:space="preserve">с нови до границите на имотите, като в тротоара пред имота ще се монтира тротоарен спирателен кран  /ТСК/ . </w:t>
      </w:r>
      <w:r w:rsidRPr="00F35CC1">
        <w:t>Само за ДМА зони №7 и №9 не се налага монтиране на регулатори на налягане.</w:t>
      </w:r>
    </w:p>
    <w:p w:rsidR="001A4FEF" w:rsidRPr="00B01863" w:rsidRDefault="001A4FEF" w:rsidP="00B01863">
      <w:pPr>
        <w:pStyle w:val="2"/>
        <w:spacing w:before="0" w:after="0"/>
        <w:ind w:firstLine="720"/>
        <w:jc w:val="both"/>
        <w:rPr>
          <w:b/>
          <w:i w:val="0"/>
        </w:rPr>
      </w:pPr>
      <w:r w:rsidRPr="00B01863">
        <w:rPr>
          <w:b/>
          <w:i w:val="0"/>
        </w:rPr>
        <w:t>Обект 7 (гр. Казанлък)</w:t>
      </w:r>
    </w:p>
    <w:p w:rsidR="001A4FEF" w:rsidRPr="005A5167" w:rsidRDefault="001A4FEF" w:rsidP="00B01863">
      <w:pPr>
        <w:ind w:firstLine="720"/>
        <w:jc w:val="both"/>
        <w:rPr>
          <w:b/>
        </w:rPr>
      </w:pPr>
      <w:r>
        <w:t>П</w:t>
      </w:r>
      <w:r w:rsidRPr="00F35CC1">
        <w:t>редвижда цялостно подмяна на  съществуващите амортизирани етернитови и стоманени водопроводи в три ДМА зони на гр. Казанлък, обхващащи средната водоснабдителна зона на града, като ще се захранват от двата водоема за средна зона V=7000m</w:t>
      </w:r>
      <w:r w:rsidRPr="00F35CC1">
        <w:rPr>
          <w:vertAlign w:val="superscript"/>
        </w:rPr>
        <w:t>3</w:t>
      </w:r>
      <w:r w:rsidRPr="00F35CC1">
        <w:t xml:space="preserve"> и V=1600m</w:t>
      </w:r>
      <w:r w:rsidRPr="00F35CC1">
        <w:rPr>
          <w:vertAlign w:val="superscript"/>
        </w:rPr>
        <w:t>3</w:t>
      </w:r>
      <w:r w:rsidRPr="00F35CC1">
        <w:t xml:space="preserve">. На входа на всяка ДМА зона  ще се монтира водомер с логер за отчитане на дебит и налягане на потока. Всички водопроводи за диаметър до ф355 и фасонните части към тях ще се изпълнят от тръби полиетилен-висока плътност РЕ-RC устойчиви на пукнатини, тип полиетилен РЕ100 за налягане РN10 или SDR17 на челна заварка съгласно стандарт  БДС  EN12201-2-2 и система за контрол на качеството на вложените в строителството материали: знак за качество на БАВ или еквивалент. Тръбите с диаметри ф400 и по-големи от него ще се изпълняват от сферографитен чугун CI съгласно стандарт БДС  EN 545 с  външно полиуретаново покритие с двукамерни заключени муфи. На всички отклонения от главните клонове са предвидени шибърни спирателни кранове с охранителни гарнитури‚ на които се предвижда специално укрепване, и работещи при налягане Р = 1.0 МРа (10 atm). </w:t>
      </w:r>
      <w:r w:rsidRPr="00F35CC1">
        <w:rPr>
          <w:lang w:eastAsia="sr-Cyrl-CS"/>
        </w:rPr>
        <w:t xml:space="preserve">Всички съществуващи пожарни хидранти ще се подменят с </w:t>
      </w:r>
      <w:r w:rsidRPr="00F35CC1">
        <w:t>ПХ 70/80 (БДС 2617 – 72) висок монтаж с възможност за дрениране. Подмяната на водопроводните отклонения ще включва подмяна на тротоарен спирателен кран, арматури на водомерния възел и водомер. Предвидени са 1370 бр. С</w:t>
      </w:r>
      <w:r>
        <w:t>В</w:t>
      </w:r>
      <w:r w:rsidRPr="00F35CC1">
        <w:t>О, които са два вида – със странично свързване към разпределителния водопровод и със свързване отгоре. С цел намаляване на загубите и осигуряване на нормативно допустимото налягане 6 atm се предвижда 1 бр. регулатор, монтиран в шахта по пътя на водата.</w:t>
      </w:r>
    </w:p>
    <w:p w:rsidR="001A4FEF" w:rsidRPr="00B01863" w:rsidRDefault="001A4FEF" w:rsidP="00B01863">
      <w:pPr>
        <w:pStyle w:val="2"/>
        <w:spacing w:before="0" w:after="0"/>
        <w:ind w:firstLine="720"/>
        <w:jc w:val="both"/>
        <w:rPr>
          <w:b/>
          <w:i w:val="0"/>
        </w:rPr>
      </w:pPr>
      <w:r w:rsidRPr="00B01863">
        <w:rPr>
          <w:b/>
          <w:i w:val="0"/>
        </w:rPr>
        <w:t>Обект 13 (гр. Раднево)</w:t>
      </w:r>
    </w:p>
    <w:p w:rsidR="001A4FEF" w:rsidRPr="00F35CC1" w:rsidRDefault="001A4FEF" w:rsidP="001A4FEF">
      <w:pPr>
        <w:ind w:firstLine="720"/>
        <w:jc w:val="both"/>
        <w:rPr>
          <w:b/>
        </w:rPr>
      </w:pPr>
      <w:r>
        <w:t>В</w:t>
      </w:r>
      <w:r w:rsidRPr="00F35CC1">
        <w:t>ключва подмяна на съществуващия  Гл. клон I от стоманени тръби Ст.ф530 от кула резервоар V=500m</w:t>
      </w:r>
      <w:r w:rsidRPr="00F35CC1">
        <w:rPr>
          <w:vertAlign w:val="superscript"/>
        </w:rPr>
        <w:t>3</w:t>
      </w:r>
      <w:r w:rsidRPr="00F35CC1">
        <w:t xml:space="preserve"> до ОТ53= MN2 с обща дължина  L=2209m. В по-голямата си част този водопровод е магистрален и води транзитно водно количества за централната част на гр. Раднево и кв. Гипсово. Водопроводния участък от Гл. клон I за диаметър ф315 и фасонните части към него ще се изпълнят от тръби полиетилен-висока плътност РЕ-RC - устойчиви на пукнатини, тип полиетилен РЕ100 за налягане РN10 или SDR17 на челна заварка, съгласно стандарт  БДС  EN12201-2-2. Всички спирателни кранове по новите клонове и техните отклонения ще бъдат шибърни, с охранителни гарнитури‚ на които се предвижда специално укрепване.</w:t>
      </w:r>
      <w:r w:rsidRPr="00F35CC1">
        <w:rPr>
          <w:lang w:eastAsia="sr-Cyrl-CS"/>
        </w:rPr>
        <w:t xml:space="preserve"> </w:t>
      </w:r>
      <w:r w:rsidRPr="00F35CC1">
        <w:t xml:space="preserve">Предвидени са ПХ 70/80 (БДС 2617 – 72) висок монтаж. В ниските точки на новите водопроводни участъци се предвижда монтаж на изпускатели, а във високи точки - въздушници. Монтажа на въздушниците се осъществява в шахта. Заустването на изпускателите не става директно в канализацията, а чрез междинна шахта за прекъсване на напора, където се монтират и възвратни клапи. Подмяната на </w:t>
      </w:r>
      <w:r w:rsidRPr="00F35CC1">
        <w:lastRenderedPageBreak/>
        <w:t>водопроводните отклонения ще включва подмяна на тротоарен спирателен кран, арматури на водомерния възел и водомер. В началото на участъка, след</w:t>
      </w:r>
      <w:r w:rsidRPr="00F35CC1">
        <w:rPr>
          <w:b/>
        </w:rPr>
        <w:t xml:space="preserve"> </w:t>
      </w:r>
      <w:r w:rsidRPr="00F35CC1">
        <w:t>кула резервоар V=500m</w:t>
      </w:r>
      <w:r w:rsidRPr="00F35CC1">
        <w:rPr>
          <w:vertAlign w:val="superscript"/>
        </w:rPr>
        <w:t>3</w:t>
      </w:r>
      <w:r w:rsidRPr="00F35CC1">
        <w:t>, се предвижда монтиране на водомерна шахта за измерване на подаваното водно количество.</w:t>
      </w:r>
    </w:p>
    <w:p w:rsidR="00B01863" w:rsidRDefault="00B01863" w:rsidP="001A4FEF">
      <w:pPr>
        <w:jc w:val="both"/>
      </w:pPr>
    </w:p>
    <w:p w:rsidR="001A4FEF" w:rsidRPr="00B861C7" w:rsidRDefault="001A4FEF" w:rsidP="001A4FEF">
      <w:pPr>
        <w:jc w:val="both"/>
      </w:pPr>
      <w:r w:rsidRPr="00B861C7">
        <w:t xml:space="preserve">Съгласно Наредба №1 от 30.07.2003 год. на МРРБ за номенклатурата на видовете строежи, Обект 10 се числи към трета категория, буква „б” – </w:t>
      </w:r>
      <w:r w:rsidRPr="00B861C7">
        <w:rPr>
          <w:shd w:val="clear" w:color="auto" w:fill="FEFEFE"/>
        </w:rPr>
        <w:t>второстепенни клонове на водоснабдителната мрежа и съоръженията към тях в урбанизираните територии.</w:t>
      </w:r>
    </w:p>
    <w:p w:rsidR="001A4FEF" w:rsidRPr="00B01863" w:rsidRDefault="001A4FEF" w:rsidP="00B01863">
      <w:pPr>
        <w:pStyle w:val="2"/>
        <w:spacing w:before="0" w:after="0"/>
        <w:ind w:firstLine="720"/>
        <w:jc w:val="both"/>
        <w:rPr>
          <w:b/>
          <w:i w:val="0"/>
        </w:rPr>
      </w:pPr>
      <w:r w:rsidRPr="00B01863">
        <w:rPr>
          <w:b/>
          <w:i w:val="0"/>
        </w:rPr>
        <w:t>Обект 10 (гр. Чирпан)</w:t>
      </w:r>
    </w:p>
    <w:p w:rsidR="001A4FEF" w:rsidRPr="00F35CC1" w:rsidRDefault="001A4FEF" w:rsidP="00B01863">
      <w:pPr>
        <w:ind w:firstLine="720"/>
        <w:jc w:val="both"/>
      </w:pPr>
      <w:r>
        <w:t>В</w:t>
      </w:r>
      <w:r w:rsidRPr="00F35CC1">
        <w:t xml:space="preserve">ключва подмяна на участъци от съществуващи етернитови водопроводи с обща дължина L=987m на гр. Чирпан, по които се реконструира и изгражда нова канализация (по ул. „Искър“ от кръстовището с ул. „Антон Димов“ до ул. „Иван Димов“ – реконструкция; по ул. „Иван Димов“ до кръстовището с ул. „Бр. Даскалови“ – полага се нов водопровод; по ул. „Шарампол“ от кръстовището с ул. „Бр. Даскалови“до кръстовището с ул. „Кита мома“ – реконструкция; по ул. „Изгрев“ от кръстовището с ул. „Шарампол“ до кръстовището с бул. „Г. Димитров“- реконструкция). За гр. Чирпан са предвидени 3 бр. регулатори на налягане. </w:t>
      </w:r>
      <w:r w:rsidRPr="00F35CC1">
        <w:rPr>
          <w:lang w:eastAsia="sr-Cyrl-CS"/>
        </w:rPr>
        <w:t xml:space="preserve">Съществуващите кранове ще се подменят. </w:t>
      </w:r>
      <w:r w:rsidRPr="00F35CC1">
        <w:t>Всички спирателни кранове по новите клонове и техните отклонения ще бъдат шибърни, с охранителни гарнитури‚ на които се предвижда специално укрепване.</w:t>
      </w:r>
      <w:r w:rsidRPr="00F35CC1">
        <w:rPr>
          <w:lang w:eastAsia="sr-Cyrl-CS"/>
        </w:rPr>
        <w:t xml:space="preserve"> Всички съществуващи пожарни хидранти ще се подменят. </w:t>
      </w:r>
      <w:r w:rsidRPr="00F35CC1">
        <w:t>Предвидени са ПХ 70/80 (БДС 2617 – 72) висок монтаж. В ниските точки на реконструираните водопроводни участъци се предвижда монтаж на задължителни ПХ–оттоци‚ а във високите точки – въздушници. Подмяната на водопроводните отклонения ще включва подмяна на тротоарен спирателен кран, арматури на водомерния възел и водомер.</w:t>
      </w:r>
    </w:p>
    <w:p w:rsidR="001A4FEF" w:rsidRPr="00A531FC" w:rsidRDefault="001A4FEF" w:rsidP="001A4FEF">
      <w:pPr>
        <w:spacing w:before="120"/>
        <w:ind w:firstLine="720"/>
        <w:jc w:val="both"/>
      </w:pPr>
      <w:r w:rsidRPr="00A531FC">
        <w:t>Съгласно Наредба №1 от 30.07.2003 год. на МРРБ за номенклатурата на видовете строежи, Обект 5, Обект 6, Обект 9, Обект 12, Обект14 и  Обект 15 се числят към първа категория, буква „б” – преносни проводи и съоръжения към тях в областта на водоснабдяването – проводи за водоснабдяване от водоизточника до водоснабдителния резервоар, включително и такива, преминаващи през урбанизираната територия.</w:t>
      </w:r>
    </w:p>
    <w:p w:rsidR="001A4FEF" w:rsidRPr="00B01863" w:rsidRDefault="001A4FEF" w:rsidP="00B01863">
      <w:pPr>
        <w:pStyle w:val="2"/>
        <w:spacing w:before="0" w:after="0"/>
        <w:ind w:firstLine="720"/>
        <w:jc w:val="both"/>
        <w:rPr>
          <w:b/>
          <w:i w:val="0"/>
        </w:rPr>
      </w:pPr>
      <w:r w:rsidRPr="00B01863">
        <w:rPr>
          <w:b/>
          <w:i w:val="0"/>
        </w:rPr>
        <w:t>Обект 5 (гр. Стара Загора)</w:t>
      </w:r>
    </w:p>
    <w:p w:rsidR="001A4FEF" w:rsidRPr="00F35CC1" w:rsidRDefault="001A4FEF" w:rsidP="00B01863">
      <w:pPr>
        <w:ind w:firstLine="720"/>
        <w:jc w:val="both"/>
        <w:rPr>
          <w:b/>
        </w:rPr>
      </w:pPr>
      <w:r>
        <w:t>В</w:t>
      </w:r>
      <w:r w:rsidRPr="00F35CC1">
        <w:t xml:space="preserve">ключва </w:t>
      </w:r>
      <w:bookmarkStart w:id="1" w:name="_Toc504732697"/>
      <w:r w:rsidRPr="00F35CC1">
        <w:t xml:space="preserve">реконструкция на съществуващия водопровод от стоманени тръби </w:t>
      </w:r>
      <w:r w:rsidRPr="00F35CC1">
        <w:sym w:font="Symbol" w:char="F0C6"/>
      </w:r>
      <w:r w:rsidRPr="00F35CC1">
        <w:t>711  от водоем</w:t>
      </w:r>
      <w:r w:rsidRPr="00F35CC1">
        <w:rPr>
          <w:i/>
        </w:rPr>
        <w:t xml:space="preserve"> </w:t>
      </w:r>
      <w:r w:rsidRPr="00F35CC1">
        <w:t>V=11000m</w:t>
      </w:r>
      <w:r w:rsidRPr="00F35CC1">
        <w:rPr>
          <w:vertAlign w:val="superscript"/>
        </w:rPr>
        <w:t>3</w:t>
      </w:r>
      <w:r w:rsidRPr="00F35CC1">
        <w:t xml:space="preserve">  до облекчителна шахта №9 с обща дължина </w:t>
      </w:r>
      <w:r w:rsidRPr="001E3C1F">
        <w:t>L=4140</w:t>
      </w:r>
      <w:r w:rsidRPr="00F35CC1">
        <w:t xml:space="preserve"> m, който ще се изпълни с различен по вид тръби, както следва:</w:t>
      </w:r>
    </w:p>
    <w:p w:rsidR="001A4FEF" w:rsidRPr="00F35CC1" w:rsidRDefault="001A4FEF" w:rsidP="00B01863">
      <w:pPr>
        <w:numPr>
          <w:ilvl w:val="0"/>
          <w:numId w:val="17"/>
        </w:numPr>
        <w:ind w:left="1037" w:hanging="357"/>
        <w:jc w:val="both"/>
      </w:pPr>
      <w:r w:rsidRPr="00F35CC1">
        <w:t>Първи участък – от водоем V=11000m</w:t>
      </w:r>
      <w:r w:rsidRPr="00F35CC1">
        <w:rPr>
          <w:vertAlign w:val="superscript"/>
        </w:rPr>
        <w:t>3</w:t>
      </w:r>
      <w:r w:rsidRPr="00F35CC1">
        <w:t xml:space="preserve"> до водоем V=7000m</w:t>
      </w:r>
      <w:r w:rsidRPr="00F35CC1">
        <w:rPr>
          <w:vertAlign w:val="superscript"/>
        </w:rPr>
        <w:t>3</w:t>
      </w:r>
      <w:r w:rsidRPr="00F35CC1">
        <w:t xml:space="preserve"> с тръби от сферографитен чугун CI съгласно стандарт  БДС  EN 545 с  външно циментово покритие с двукамерни заключени муфи;</w:t>
      </w:r>
    </w:p>
    <w:p w:rsidR="001A4FEF" w:rsidRPr="00F35CC1" w:rsidRDefault="001A4FEF" w:rsidP="00B01863">
      <w:pPr>
        <w:numPr>
          <w:ilvl w:val="0"/>
          <w:numId w:val="17"/>
        </w:numPr>
        <w:ind w:left="1037" w:hanging="357"/>
        <w:jc w:val="both"/>
      </w:pPr>
      <w:r w:rsidRPr="00F35CC1">
        <w:t>Втори участък – от водоем V=7000m</w:t>
      </w:r>
      <w:r w:rsidRPr="00F35CC1">
        <w:rPr>
          <w:vertAlign w:val="superscript"/>
        </w:rPr>
        <w:t>3</w:t>
      </w:r>
      <w:r w:rsidRPr="00F35CC1">
        <w:t xml:space="preserve">  до ОШ№9 с тръби от полиетилен-висока плътност устойчив на пукнатини РЕ-RC тип полиетилен РЕ100 за налягане РN10 или SDR17 на челна заварка съгласно европейска норма EN12201-2.  Фитингите трябва да отговарят на физико химическите характеристики на тръбите. </w:t>
      </w:r>
    </w:p>
    <w:p w:rsidR="001A4FEF" w:rsidRPr="00F35CC1" w:rsidRDefault="001A4FEF" w:rsidP="00B01863">
      <w:pPr>
        <w:ind w:firstLine="720"/>
        <w:jc w:val="both"/>
      </w:pPr>
      <w:r w:rsidRPr="00F35CC1">
        <w:t>Предвижда се и реконструкция тръбната разводка в сухите камери на двата водоема V=11000m</w:t>
      </w:r>
      <w:r w:rsidRPr="00F35CC1">
        <w:rPr>
          <w:vertAlign w:val="superscript"/>
        </w:rPr>
        <w:t>3</w:t>
      </w:r>
      <w:r w:rsidRPr="00F35CC1">
        <w:t xml:space="preserve">  и V=7000m</w:t>
      </w:r>
      <w:r w:rsidRPr="00F35CC1">
        <w:rPr>
          <w:vertAlign w:val="superscript"/>
        </w:rPr>
        <w:t>3</w:t>
      </w:r>
      <w:r w:rsidRPr="00F35CC1">
        <w:t>. Ще се подменят спирателните кранове, арматури и фасонни части, тъй като са силно корозирали и има течове от тях.</w:t>
      </w:r>
      <w:bookmarkEnd w:id="1"/>
    </w:p>
    <w:p w:rsidR="001A4FEF" w:rsidRPr="00B01863" w:rsidRDefault="001A4FEF" w:rsidP="00B01863">
      <w:pPr>
        <w:pStyle w:val="2"/>
        <w:spacing w:before="0" w:after="0"/>
        <w:ind w:firstLine="720"/>
        <w:jc w:val="both"/>
        <w:rPr>
          <w:b/>
          <w:i w:val="0"/>
        </w:rPr>
      </w:pPr>
      <w:r w:rsidRPr="00B01863">
        <w:rPr>
          <w:b/>
          <w:i w:val="0"/>
        </w:rPr>
        <w:t>Обект 6 (гр. Стара Загора)</w:t>
      </w:r>
    </w:p>
    <w:p w:rsidR="001A4FEF" w:rsidRPr="00F35CC1" w:rsidRDefault="001A4FEF" w:rsidP="00B01863">
      <w:pPr>
        <w:ind w:firstLine="720"/>
        <w:jc w:val="both"/>
        <w:rPr>
          <w:lang w:eastAsia="sr-Cyrl-CS"/>
        </w:rPr>
      </w:pPr>
      <w:r>
        <w:t>П</w:t>
      </w:r>
      <w:r w:rsidRPr="00F35CC1">
        <w:t xml:space="preserve">редвижда реконструкция на външен водопровод от водоизточници „Дунавци –Стара Загора“ до пътя гр. Казанлък – яз. Копринка“ с обща дължина </w:t>
      </w:r>
      <w:r w:rsidRPr="001E3C1F">
        <w:t>L=7276</w:t>
      </w:r>
      <w:r w:rsidRPr="00F35CC1">
        <w:t xml:space="preserve"> m. Началото е при събирателната шахта на трите водоизточника, а края – връзката със съществуващия стоманен водопровод ф630. </w:t>
      </w:r>
      <w:r w:rsidRPr="00F35CC1">
        <w:rPr>
          <w:lang w:eastAsia="sr-Cyrl-CS"/>
        </w:rPr>
        <w:t xml:space="preserve">Външният довеждащ водопровод за гр. Стара Загора и фитингите към него ще се изпълнят от тръби от сферографитен чугун CI съгласно стандарт  БДС  EN 545 с  външно циментово покритие с двукамерни заключени муфи. </w:t>
      </w:r>
      <w:r w:rsidRPr="00F35CC1">
        <w:t xml:space="preserve">Изборът на тръби от сферографитен чугун се обуславя от факта, че </w:t>
      </w:r>
      <w:r w:rsidRPr="00F35CC1">
        <w:rPr>
          <w:lang w:eastAsia="en-GB"/>
        </w:rPr>
        <w:t xml:space="preserve">по трасето на довеждащия водопровод от ВС „Стара Загора-Дунавци“ до гр. Стара Загора се захранват още селата Копринка, Бузовград, Розово, Кънчево, Черганово, Овощник, Ръжена и. Ягода, както и осигурява около 20 % от необходимото водно количество за гр. Стара Загора. </w:t>
      </w:r>
      <w:r w:rsidRPr="00F35CC1">
        <w:t>Допълнително ще се монтират две разпределителни шахти в местата на пресичане с двата съществуващи довеждащи водопровода от ВС «Казанлък» - новопроектиран сферографитен ф600 от събирателна стая «Сахрене» до ЦПС Казанлък и етернитов ø546 от V=500 m</w:t>
      </w:r>
      <w:r w:rsidRPr="00F35CC1">
        <w:rPr>
          <w:vertAlign w:val="superscript"/>
        </w:rPr>
        <w:t xml:space="preserve">3 </w:t>
      </w:r>
      <w:r w:rsidRPr="00F35CC1">
        <w:t>Габарево до водоеми средна зона на гр. Казанлък. По този начин ще може да се прехвърлят водни количества от двете водоснабдителни системи при необходимост. Предвидени са 2 бр. водомерни шахти – в началото и в края на реконструираният участък.</w:t>
      </w:r>
    </w:p>
    <w:p w:rsidR="001A4FEF" w:rsidRPr="00B01863" w:rsidRDefault="001A4FEF" w:rsidP="00B01863">
      <w:pPr>
        <w:pStyle w:val="2"/>
        <w:spacing w:before="0" w:after="0"/>
        <w:ind w:firstLine="720"/>
        <w:jc w:val="both"/>
        <w:rPr>
          <w:b/>
          <w:i w:val="0"/>
        </w:rPr>
      </w:pPr>
      <w:r w:rsidRPr="00B01863">
        <w:rPr>
          <w:b/>
          <w:i w:val="0"/>
        </w:rPr>
        <w:t>Обект 9 (гр. Казанлък)</w:t>
      </w:r>
    </w:p>
    <w:p w:rsidR="001A4FEF" w:rsidRPr="00F35CC1" w:rsidRDefault="001A4FEF" w:rsidP="001A4FEF">
      <w:pPr>
        <w:ind w:firstLine="720"/>
        <w:jc w:val="both"/>
      </w:pPr>
      <w:r>
        <w:t>В</w:t>
      </w:r>
      <w:r w:rsidRPr="00F35CC1">
        <w:t>ключва реконструкция на съществуващият довеждащ водопровод от събирателна стая „Сахране“ до черпателен водоем V=2000m</w:t>
      </w:r>
      <w:r w:rsidRPr="00F35CC1">
        <w:rPr>
          <w:vertAlign w:val="superscript"/>
        </w:rPr>
        <w:t>3</w:t>
      </w:r>
      <w:r w:rsidRPr="00F35CC1">
        <w:t xml:space="preserve"> на ЦПС гр. Казанлък с обща дължина </w:t>
      </w:r>
      <w:r w:rsidRPr="00CB629E">
        <w:t>L=12</w:t>
      </w:r>
      <w:r w:rsidR="001E3C1F" w:rsidRPr="00CB629E">
        <w:t xml:space="preserve"> 360</w:t>
      </w:r>
      <w:r w:rsidRPr="00CB629E">
        <w:t>m,</w:t>
      </w:r>
      <w:r w:rsidRPr="00F35CC1">
        <w:t xml:space="preserve"> при което загубите ще се намалят с 18,16%. Външният довеждащ водопровод за гр. Казанлък и фитингите към него ще се изпълнят от тръби  от сферографитен чугун CI съгласно стандарт  БДС  EN 545 с  външно циментово покритие с двукамерни заключени муфи. ВС „Казанлък“, захранваща гр. Казанлък, попада в първа категория по отношение на степента на обезпеченост на средно денонощното водно количество т.е. допуска се намаляване до 30% на подаваното количество вода от оразмерителния разход  в продължение на 72 часа. При спиране на довеждащия водопровод от „Търничени“ и „Габарево“ до града, алтернативата е водопроводът от „Сахране“ да осигури 70% от необходимото количество за града. Той има тази възможност, тъй като максималният капацитет на гравитачният водоизточник „Сахране“ достига до 320 l/s и е в състояние да покрие изискванията на Наредба №2. Инвестиционните разходи са по-ниски в сравнение с варианта за реконструкция на довеждащият водопровод от водоизточници „Габарево“ и „Търничане“.  Предвижда се изграждане на две разпределителни шахти между двете ВС „Стара Загора – Дунавци“ и ВС „Казанлък“ в местата на пресичане на трасетата на довеждащите водопроводи, като по този начин ще се прехвърлят недостигащите 10%  от водоизточници „Търничане“ и „Габарево“  към гр. Стара Загора. Има възможност за прехвърляне на водни количества между двете системи и по-гъвкав режим на захранване на двата града – гр. Стара Загора и гр.Казанлък. Съгласно изискването на „Наредба №2“ чл. 146, ал.3 при дълги напорни участъци на всеки 500 до 1000m и във високите  точки по нивелетата на водопровода се проектират въздушници, а в ниските точки по нивелетата на водопровода се предвижда монтаж на изпускатели. Съгласно изискването на „Наредба №2“ чл. 147, ал.1 при дълги напорни или низходящи участъци с цел изпразване или промиване на водопроводите се проектират изпразнителни шахти. Предвидени са 2 бр. водомерни шахти – в началото и в края на реконструирания участък. По това трасе водопроводът  пресича ж.п. линията София – Бургас, както и пътя гр. Карлово – гр. Казанлък. Те ще бъдат съгласувани със съответните експлоатационни дружества.</w:t>
      </w:r>
    </w:p>
    <w:p w:rsidR="001A4FEF" w:rsidRPr="00B01863" w:rsidRDefault="001A4FEF" w:rsidP="00B01863">
      <w:pPr>
        <w:pStyle w:val="2"/>
        <w:spacing w:before="0" w:after="0"/>
        <w:ind w:firstLine="720"/>
        <w:jc w:val="both"/>
        <w:rPr>
          <w:b/>
          <w:i w:val="0"/>
        </w:rPr>
      </w:pPr>
      <w:r w:rsidRPr="00B01863">
        <w:rPr>
          <w:b/>
          <w:i w:val="0"/>
          <w:color w:val="000000"/>
        </w:rPr>
        <w:t xml:space="preserve">Обект 12 </w:t>
      </w:r>
      <w:r w:rsidRPr="00B01863">
        <w:rPr>
          <w:b/>
          <w:i w:val="0"/>
        </w:rPr>
        <w:t>(гр. Чирпан)</w:t>
      </w:r>
    </w:p>
    <w:p w:rsidR="001A4FEF" w:rsidRPr="00F35CC1" w:rsidRDefault="001A4FEF" w:rsidP="001A4FEF">
      <w:pPr>
        <w:ind w:firstLine="720"/>
        <w:jc w:val="both"/>
      </w:pPr>
      <w:r>
        <w:t>В</w:t>
      </w:r>
      <w:r w:rsidRPr="00F35CC1">
        <w:t>ключва спиране на водоизточник „Текира“ поради влошени качества на водата и реконструкция на  участък от довеждащия водопровод на водоизточник „Марица“ от км.4+943 до водоем V=6500m</w:t>
      </w:r>
      <w:r w:rsidRPr="00F35CC1">
        <w:rPr>
          <w:vertAlign w:val="superscript"/>
        </w:rPr>
        <w:t>3</w:t>
      </w:r>
      <w:r w:rsidRPr="00F35CC1">
        <w:t xml:space="preserve"> на гр. Чирпан с обща дължина </w:t>
      </w:r>
      <w:r w:rsidRPr="001E3C1F">
        <w:t>L=5180m</w:t>
      </w:r>
      <w:r w:rsidRPr="00F35CC1">
        <w:t>, от които L=</w:t>
      </w:r>
      <w:r>
        <w:t>3008</w:t>
      </w:r>
      <w:r w:rsidRPr="00F35CC1">
        <w:t>m са извън регулацията на населеното място и  L=2172m са в регулацията на гр. Чирпан. Участъка от км.4+943 до водоем V=6500m</w:t>
      </w:r>
      <w:r w:rsidRPr="00F35CC1">
        <w:rPr>
          <w:vertAlign w:val="superscript"/>
        </w:rPr>
        <w:t>3</w:t>
      </w:r>
      <w:r w:rsidRPr="00F35CC1">
        <w:t xml:space="preserve"> е изпълнен от етернитови тръби ф546. Тук са констатирани най-високите специфични загуби на вода, възлизащи на 21,99 % от общото доставено водно количество на вход система или 509 406 m</w:t>
      </w:r>
      <w:r w:rsidRPr="00F35CC1">
        <w:rPr>
          <w:vertAlign w:val="superscript"/>
        </w:rPr>
        <w:t>3</w:t>
      </w:r>
      <w:r w:rsidRPr="00F35CC1">
        <w:t xml:space="preserve">/a. Този участък е оразмерен за максимално денонощното водно количество - 55,52 l/s за 2023 г. Външният довеждащ водопровод за гр. Чирпан и фитингите към него ще се изпълнят от тръби полиетилен-висока плътност РЕ-RC, тип полиетилен РЕ100 за налягане РN10 или SDR17 на челна заварка съгласно европейската норма EN12201-2.  Фитингите трябва да отговарят на физико химическите характеристики на тръбите. </w:t>
      </w:r>
    </w:p>
    <w:p w:rsidR="001A4FEF" w:rsidRPr="00B01863" w:rsidRDefault="001A4FEF" w:rsidP="00B01863">
      <w:pPr>
        <w:pStyle w:val="2"/>
        <w:spacing w:before="0" w:after="0"/>
        <w:ind w:firstLine="720"/>
        <w:jc w:val="both"/>
        <w:rPr>
          <w:b/>
          <w:i w:val="0"/>
        </w:rPr>
      </w:pPr>
      <w:r w:rsidRPr="00B01863">
        <w:rPr>
          <w:b/>
          <w:i w:val="0"/>
          <w:color w:val="000000"/>
        </w:rPr>
        <w:t xml:space="preserve">Обект 14 </w:t>
      </w:r>
      <w:r w:rsidRPr="00B01863">
        <w:rPr>
          <w:b/>
          <w:i w:val="0"/>
        </w:rPr>
        <w:t xml:space="preserve">(гр. Раднево) </w:t>
      </w:r>
    </w:p>
    <w:p w:rsidR="001A4FEF" w:rsidRPr="00F35CC1" w:rsidRDefault="001A4FEF" w:rsidP="00B01863">
      <w:pPr>
        <w:ind w:firstLine="720"/>
        <w:jc w:val="both"/>
      </w:pPr>
      <w:r>
        <w:rPr>
          <w:color w:val="000000"/>
        </w:rPr>
        <w:t>В</w:t>
      </w:r>
      <w:r w:rsidRPr="00F35CC1">
        <w:rPr>
          <w:color w:val="000000"/>
        </w:rPr>
        <w:t xml:space="preserve">ключва </w:t>
      </w:r>
      <w:r w:rsidRPr="00F35CC1">
        <w:t>реконструкция на външен довеждащ водопровод от водна кула „Ковач“ до РШ „Знаменосец“  за водоснабдяване на гр. Раднево</w:t>
      </w:r>
      <w:r w:rsidRPr="00F35CC1">
        <w:rPr>
          <w:color w:val="000000"/>
        </w:rPr>
        <w:t xml:space="preserve"> с обща дължина </w:t>
      </w:r>
      <w:r w:rsidRPr="001E3C1F">
        <w:rPr>
          <w:color w:val="000000"/>
        </w:rPr>
        <w:t>L=4160 m.</w:t>
      </w:r>
      <w:r w:rsidRPr="00F35CC1">
        <w:rPr>
          <w:color w:val="000000"/>
        </w:rPr>
        <w:t xml:space="preserve"> </w:t>
      </w:r>
      <w:r w:rsidRPr="00F35CC1">
        <w:t>От двата водоизточника „Землен“ и „Ковач“ постъпват 54% от необходимите водни количества за ВС „Марица изток“, респективно за гр. Раднево.  Отбелязва се рязко нарастване на броя на авариите през последните две години – от 12 бр. през 2014 г. на 24 бр. през 2015 г. Най-много те са съсредоточени в участъка  на довеждащия водопровод от ВК „Ковач“ до РШ Знаменосец“. При спиране на подаването на вода в този участък, към гр. Раднево ще постъпва вода от водоизточници „Г. Ботево“ и „Хан Аспарухово“, но те са с влошени качества на водата и е необходимо да бъдат реконструирани. За тази цел е предвидено изграждането на 8 бр. нови сондажни кладенци в района на водоизточници „Г. Ботево“ и „Хан Аспарухово (</w:t>
      </w:r>
      <w:r w:rsidRPr="00F35CC1">
        <w:rPr>
          <w:i/>
        </w:rPr>
        <w:t>справка Обект 15</w:t>
      </w:r>
      <w:r w:rsidRPr="00F35CC1">
        <w:t>). Довеждащите водопроводи във водоснабдителната система не са взаимнозаменяеми, тъй като нито един от тях не може самостоятелно да осигури водно количество, което да покрие нуждите от вода на гр. Раднево и останалите населени места. Външният довеждащ водопровод и фитингите към него ще се изпълнят от тръби  от сферографитен чугун CI съгласно стандарт  БДС  EN 545 с  външно циментово покритие с двукамерни заключени муфи. Предвидени са 3 бр. водомерни шахти. Първата ще се монтира на изхода от ВК „Ковач“, втората на вход РШ „Знаменосец“ от ВК „Ковач“ и третата на вход РШ „Знаменосец“ от водоизточници „Хан Аспарухово“ и „Горно Ботево“. По този начин ще се измерва подаваното и постъпващото  водно количество.</w:t>
      </w:r>
    </w:p>
    <w:p w:rsidR="001A4FEF" w:rsidRPr="00B01863" w:rsidRDefault="001A4FEF" w:rsidP="00B01863">
      <w:pPr>
        <w:pStyle w:val="2"/>
        <w:spacing w:before="0" w:after="0"/>
        <w:ind w:firstLine="720"/>
        <w:jc w:val="both"/>
        <w:rPr>
          <w:b/>
          <w:i w:val="0"/>
        </w:rPr>
      </w:pPr>
      <w:r w:rsidRPr="00B01863">
        <w:rPr>
          <w:b/>
          <w:i w:val="0"/>
          <w:color w:val="000000"/>
        </w:rPr>
        <w:t xml:space="preserve">Обект 15 </w:t>
      </w:r>
      <w:r w:rsidRPr="00B01863">
        <w:rPr>
          <w:b/>
          <w:i w:val="0"/>
        </w:rPr>
        <w:t>(гр. Раднево)</w:t>
      </w:r>
    </w:p>
    <w:p w:rsidR="001A4FEF" w:rsidRPr="00F35CC1" w:rsidRDefault="001A4FEF" w:rsidP="00B01863">
      <w:pPr>
        <w:ind w:firstLine="720"/>
        <w:jc w:val="both"/>
      </w:pPr>
      <w:r>
        <w:t>В</w:t>
      </w:r>
      <w:r w:rsidRPr="00F35CC1">
        <w:t xml:space="preserve">ключва изграждането на осем нови дълбоки кладенци, съответно пет в зона „Хан Аспарухово” и три в зона „Горно Ботево” с цел да се реши проблема с високите концентрации на нитрати в питейната вода на гр. Раднево. Във вододайна зона „Хан Аспарухово” ще се разположат тръбни кладенци от №1,2,3,4 и 5 с диаметър на филтъра 250mm и дълбочина 110m, съответно три от ляво на водната кула и два от дясната й страна. Във всеки тръбен кладенец ще се монтира потопяема вертикална помпа (Q=4.0 l/s, напор H=85m и мощност N=7.5kw). Водата от кладенците ще се подава към съществуваща водната кула. Общото водно количество, което следва да се подава от зоната при нормална работа е 31 l/s, съответно от дълбоките тръбни кладенци ще се подава около Q=20.0 l/s, а останалата част ще се осигурява от съществуващите кладенци. Във вододайна зона „Горно Ботево” се предвижда да се разположат три дълбоки тръбни кладенци от № 6, 7 и 8, с диаметър на филтъра 250 mm и дълбочина 110 m.  Във всеки тръбен кладенец ще се монтира потопяема вертикална помпа (Q=4.0 l/s, напор H=90m и мощност  N=7.5 kw). Водата от кладенците ще се подава към съществуваща водната кула, разположена в една площадка с дренаж „Домуз бунар”. Общото водно количество, което следва да се подава от зоната е 17 l/s, съответно от дълбоките тръбни кладенци ще се подава Q=15 l/s, а останалата част ще се допълва от съществуващите кладенци. Шахтите - 8бр. кладенец и 1бр. </w:t>
      </w:r>
      <w:r>
        <w:t>регулатор на налягане (</w:t>
      </w:r>
      <w:r w:rsidRPr="00F35CC1">
        <w:t>PRV</w:t>
      </w:r>
      <w:r>
        <w:t>)</w:t>
      </w:r>
      <w:r w:rsidRPr="00F35CC1">
        <w:t xml:space="preserve"> представляват вкопани в земята стоманобетонни съоръжения, разположени съгласно ситуацията на новопроектираните водовземни съоръжения. Конструкцията на шахтата кладенец е стоманобетонна, монолитна, с размери в план 315х195cm и светла височина 200cm. Общата височина на шахтите варира -  300cm и 375сm. Конструкцията на шахтата PRV е стоманобетонна, монолитна, с размери в план 270х195cm и светла височина 235cm. Общата височина на шахтата е 260сm. Автоматиката за управлението и контрола на потопяемите помпи е разработена на базата на релейно-контакторна апаратура, в комплект с табла и периферни съоръжения. Те ще осигурят и гарантират управлението на технологичните процеси, контрол и регулиране на технологичните параметри, защита на технологичното оборудване от аварийни ситуации, аварийно-предупредителна и технологична сигнализация, а също така и възможност за централизиран диспечерски контрол, мониторинг и управление на същите. Мониторинг и управление на отделните технологични схеми ще стане от съществуващи центрове за управление и контрол, базирани на системата SCADA. За обекта е  разработена проектна част хидрогеология с оразмеряване на санитарно-охранителната зона на кладенците. Всички осем броя тръбни кладенци ще се изградят в санитарно-охранителните зони на съществуващите шахтови кладенци, служещи за водоснабдяване на гр.Раднево. По данни от проучването - първия водоносен хоризонт е на дълбочина 18m от терена и водоносният хоризонт се явява защитен. За учредяване на СОЗ Пояс I е необходима площ приблизително 100m² за всеки един тръбен кладенец. </w:t>
      </w:r>
    </w:p>
    <w:p w:rsidR="001A4FEF" w:rsidRPr="009C2A30" w:rsidRDefault="001A4FEF" w:rsidP="001A4FEF">
      <w:pPr>
        <w:spacing w:before="120"/>
        <w:ind w:firstLine="720"/>
        <w:jc w:val="both"/>
      </w:pPr>
      <w:r w:rsidRPr="009C2A30">
        <w:t xml:space="preserve">Съгласно Наредба №1 от 30.07.2003 год. на МРРБ за номенклатурата на видовете строежи, Обект 3, Обект 4, Обект 8, Обект 11 и Обект ПСОВ се числят към втора категория, буква „б” – </w:t>
      </w:r>
      <w:r w:rsidRPr="009C2A30">
        <w:rPr>
          <w:color w:val="000000"/>
          <w:shd w:val="clear" w:color="auto" w:fill="FEFEFE"/>
        </w:rPr>
        <w:t>канализационни колектори за отвеждане на отпадъчни води от урбанизираните територии до пречиствателните станции за отпадъчни води и канализационни колектори за заустване във водоприемник, както и главни канализационни клонове в урбанизирани територии, и ПСОВ</w:t>
      </w:r>
      <w:r w:rsidRPr="009C2A30">
        <w:t xml:space="preserve"> </w:t>
      </w:r>
    </w:p>
    <w:p w:rsidR="001A4FEF" w:rsidRPr="00B01863" w:rsidRDefault="001A4FEF" w:rsidP="00B01863">
      <w:pPr>
        <w:pStyle w:val="2"/>
        <w:spacing w:before="0" w:after="0"/>
        <w:ind w:firstLine="720"/>
        <w:jc w:val="both"/>
        <w:rPr>
          <w:b/>
          <w:i w:val="0"/>
        </w:rPr>
      </w:pPr>
      <w:r w:rsidRPr="00B01863">
        <w:rPr>
          <w:b/>
          <w:i w:val="0"/>
          <w:color w:val="000000"/>
        </w:rPr>
        <w:t>Обект</w:t>
      </w:r>
      <w:r w:rsidRPr="00B01863">
        <w:rPr>
          <w:b/>
          <w:i w:val="0"/>
        </w:rPr>
        <w:t xml:space="preserve"> 3 (гр. Стара Загора)</w:t>
      </w:r>
    </w:p>
    <w:p w:rsidR="001A4FEF" w:rsidRPr="00F35CC1" w:rsidRDefault="001A4FEF" w:rsidP="001A4FEF">
      <w:pPr>
        <w:ind w:firstLine="720"/>
        <w:jc w:val="both"/>
      </w:pPr>
      <w:r w:rsidRPr="009C2A30">
        <w:t>О</w:t>
      </w:r>
      <w:r w:rsidRPr="00F35CC1">
        <w:t>бхваща реконструкция на част от канализационната мрежа на гр. Стара Загора, южно от ул. „Боруйград. Трасето на новия Гл. колектор ще върви по ул. Гурко,  ул. Парчевич и ще зауства в РШ105 на Гл. кол III по ул. Славянска. Ще се подменят и участъците, минаващи под Напоителен канал М-2 - източник на  инфилтрация, която постъпва в канализационната мрежа. Реконструкцията на тези участъци ще стане с РЕ тръби на заварка, с цел постигане на водоплътност. Ще се подобрят санитарно – хигиенните условия на живущите в тази част на града, ще се намали здравният риск за населението поради елиминиране възможността за наводнения. В участъците, където ще се реконструира канализационната мрежа, се предвижда и подмяна и на водопроводната мрежа.</w:t>
      </w:r>
    </w:p>
    <w:p w:rsidR="001A4FEF" w:rsidRPr="00B01863" w:rsidRDefault="001A4FEF" w:rsidP="00B01863">
      <w:pPr>
        <w:pStyle w:val="2"/>
        <w:spacing w:before="0" w:after="0"/>
        <w:ind w:firstLine="720"/>
        <w:jc w:val="both"/>
        <w:rPr>
          <w:b/>
          <w:i w:val="0"/>
        </w:rPr>
      </w:pPr>
      <w:r w:rsidRPr="00B01863">
        <w:rPr>
          <w:b/>
          <w:i w:val="0"/>
        </w:rPr>
        <w:t xml:space="preserve">Обект 4 (гр. Стара </w:t>
      </w:r>
      <w:r w:rsidRPr="00B01863">
        <w:rPr>
          <w:b/>
          <w:i w:val="0"/>
          <w:color w:val="000000"/>
        </w:rPr>
        <w:t>Загора</w:t>
      </w:r>
      <w:r w:rsidRPr="00B01863">
        <w:rPr>
          <w:b/>
          <w:i w:val="0"/>
        </w:rPr>
        <w:t xml:space="preserve">) </w:t>
      </w:r>
    </w:p>
    <w:p w:rsidR="001A4FEF" w:rsidRPr="00F35CC1" w:rsidRDefault="001A4FEF" w:rsidP="00B01863">
      <w:pPr>
        <w:ind w:firstLine="720"/>
        <w:jc w:val="both"/>
      </w:pPr>
      <w:r>
        <w:t>В</w:t>
      </w:r>
      <w:r w:rsidRPr="00F35CC1">
        <w:t>ключва:</w:t>
      </w:r>
    </w:p>
    <w:p w:rsidR="001A4FEF" w:rsidRPr="00B01863" w:rsidRDefault="001A4FEF" w:rsidP="00B01863">
      <w:pPr>
        <w:pStyle w:val="a9"/>
        <w:numPr>
          <w:ilvl w:val="0"/>
          <w:numId w:val="21"/>
        </w:numPr>
        <w:spacing w:after="0" w:line="240" w:lineRule="auto"/>
        <w:jc w:val="both"/>
        <w:rPr>
          <w:rFonts w:ascii="Times New Roman" w:hAnsi="Times New Roman"/>
          <w:sz w:val="24"/>
          <w:szCs w:val="24"/>
        </w:rPr>
      </w:pPr>
      <w:r w:rsidRPr="00B01863">
        <w:rPr>
          <w:rFonts w:ascii="Times New Roman" w:hAnsi="Times New Roman"/>
          <w:sz w:val="24"/>
          <w:szCs w:val="24"/>
        </w:rPr>
        <w:t>Изграждане на нов Главен канализационен колектор I’ по ул. Отец Паисий, ул. Боруйград, бул. Патриарх Евтимий, ул. Христина Морфова и ул. Ангел Кънчев;</w:t>
      </w:r>
    </w:p>
    <w:p w:rsidR="001A4FEF" w:rsidRPr="00B01863" w:rsidRDefault="001A4FEF" w:rsidP="00B01863">
      <w:pPr>
        <w:pStyle w:val="a9"/>
        <w:numPr>
          <w:ilvl w:val="0"/>
          <w:numId w:val="21"/>
        </w:numPr>
        <w:spacing w:after="0" w:line="240" w:lineRule="auto"/>
        <w:jc w:val="both"/>
        <w:rPr>
          <w:rFonts w:ascii="Times New Roman" w:hAnsi="Times New Roman"/>
          <w:sz w:val="24"/>
          <w:szCs w:val="24"/>
        </w:rPr>
      </w:pPr>
      <w:r w:rsidRPr="00B01863">
        <w:rPr>
          <w:rFonts w:ascii="Times New Roman" w:hAnsi="Times New Roman"/>
          <w:sz w:val="24"/>
          <w:szCs w:val="24"/>
        </w:rPr>
        <w:t>Изграждане и реконструкция на дъждовен колектор по ул. Августа Траяна, ул. Хан Аспарух, ул. Радецки и заустване в р. Бедечка;</w:t>
      </w:r>
    </w:p>
    <w:p w:rsidR="001A4FEF" w:rsidRPr="00B01863" w:rsidRDefault="001A4FEF" w:rsidP="00B01863">
      <w:pPr>
        <w:pStyle w:val="a9"/>
        <w:numPr>
          <w:ilvl w:val="0"/>
          <w:numId w:val="21"/>
        </w:numPr>
        <w:spacing w:after="0" w:line="240" w:lineRule="auto"/>
        <w:jc w:val="both"/>
        <w:rPr>
          <w:rFonts w:ascii="Times New Roman" w:hAnsi="Times New Roman"/>
          <w:sz w:val="24"/>
          <w:szCs w:val="24"/>
        </w:rPr>
      </w:pPr>
      <w:r w:rsidRPr="00B01863">
        <w:rPr>
          <w:rFonts w:ascii="Times New Roman" w:hAnsi="Times New Roman"/>
          <w:sz w:val="24"/>
          <w:szCs w:val="24"/>
        </w:rPr>
        <w:t>Преливник №I’-1 на Гл. колектор I’;</w:t>
      </w:r>
    </w:p>
    <w:p w:rsidR="001A4FEF" w:rsidRPr="00B01863" w:rsidRDefault="001A4FEF" w:rsidP="00B01863">
      <w:pPr>
        <w:pStyle w:val="a9"/>
        <w:numPr>
          <w:ilvl w:val="0"/>
          <w:numId w:val="21"/>
        </w:numPr>
        <w:spacing w:after="0" w:line="240" w:lineRule="auto"/>
        <w:jc w:val="both"/>
        <w:rPr>
          <w:rFonts w:ascii="Times New Roman" w:hAnsi="Times New Roman"/>
          <w:sz w:val="24"/>
          <w:szCs w:val="24"/>
        </w:rPr>
      </w:pPr>
      <w:r w:rsidRPr="00B01863">
        <w:rPr>
          <w:rFonts w:ascii="Times New Roman" w:hAnsi="Times New Roman"/>
          <w:sz w:val="24"/>
          <w:szCs w:val="24"/>
        </w:rPr>
        <w:t>Реконструкция на колектори с недостатъчна проводимост, разположени северно  ул. Боруйград и ул. Христина Морфова.</w:t>
      </w:r>
    </w:p>
    <w:p w:rsidR="001A4FEF" w:rsidRPr="00F35CC1" w:rsidRDefault="001A4FEF" w:rsidP="00B01863">
      <w:pPr>
        <w:ind w:firstLine="720"/>
        <w:jc w:val="both"/>
      </w:pPr>
      <w:r w:rsidRPr="00B01863">
        <w:t>Общата дължина канализационната мрежа по този обект е L=7445m. Основната цел е разтоварване на мрежата и предпазването й от</w:t>
      </w:r>
      <w:r w:rsidRPr="00F35CC1">
        <w:t xml:space="preserve"> препълване при интензивни дъждове в района между парк „Аязмото“ и ул. Генерал Столетов, по която минава Гл. колектор I.</w:t>
      </w:r>
    </w:p>
    <w:p w:rsidR="001A4FEF" w:rsidRPr="00B01863" w:rsidRDefault="001A4FEF" w:rsidP="00B01863">
      <w:pPr>
        <w:pStyle w:val="2"/>
        <w:spacing w:before="0" w:after="0"/>
        <w:ind w:firstLine="720"/>
        <w:jc w:val="both"/>
        <w:rPr>
          <w:b/>
          <w:i w:val="0"/>
        </w:rPr>
      </w:pPr>
      <w:r w:rsidRPr="00B01863">
        <w:rPr>
          <w:b/>
          <w:i w:val="0"/>
        </w:rPr>
        <w:t>Обект 8 (гр. Казанлък)</w:t>
      </w:r>
    </w:p>
    <w:p w:rsidR="001A4FEF" w:rsidRPr="00F35CC1" w:rsidRDefault="001A4FEF" w:rsidP="001A4FEF">
      <w:pPr>
        <w:ind w:firstLine="720"/>
        <w:jc w:val="both"/>
      </w:pPr>
      <w:r>
        <w:t>В</w:t>
      </w:r>
      <w:r w:rsidRPr="00F35CC1">
        <w:t>ключва реконструкция на съществуващия канализационен колектор Бф400  в кв.“Васил Левски“,  по ул“Севт III“ от ул. „Стара планина“ до бул.“23 пехотен Шипченски полк“. В този участък заустват отпадъчните води от външния колектор, обслужващ селата Шипка, Шейново, Хаджидимитрово и Крън. Общата дължина на участъка е L=844m</w:t>
      </w:r>
      <w:r w:rsidRPr="00F35CC1">
        <w:rPr>
          <w:i/>
        </w:rPr>
        <w:t>.</w:t>
      </w:r>
      <w:r w:rsidRPr="00F35CC1">
        <w:rPr>
          <w:b/>
          <w:i/>
        </w:rPr>
        <w:t xml:space="preserve"> </w:t>
      </w:r>
      <w:r w:rsidRPr="00F35CC1">
        <w:t>Канализацията ще се изпълни от  стъклопластови тръби GRP с коравина на пръстена SN10000. Ревизионни шахти се предвиждат по всички вертикални и хоризонтални чупки по трасето на канализацията, при промяна на диаметрите и за  връзка  между  отделните  клонове, както и в правите участъци на клоновете  през  съответните  разстояния , зависещи от диаметрите  на  тръбите. Всички ревизионни шахти ще са за диаметри до ф600 и ще се изпълняват от сглобяеми стоманобетонови елементи с диаметър 100cm отвор 60cm и различна дълбочина по съответната номенклатура.  За тръби с диаметър над 600mm ревизионните шахти са правоъгълни или многоъгълни. За спазване на допустимите дълбочини на полагане и скорости са предвидени шахти с пад, както на възлови кръстовища, така и на междинни шахти.  При получени дълбочини на канализацията под 2m се предвиждат бетонови кожуси.  Сградни канализационни отклонения ще се изпълняват до регулационната граница към всеки имот, по трасето на канализацията от гладки полиетиленови тръби PE тръби с диаметър Ø200.  Присъединяването им към уличния канал ще стане чрез фабрични фасонни части, тип „седло“ или тройници. Избрани  са  дъждоприемни  шахти  с  утаителна  част  и с чугунена решетка  БДС 1623-54. Предвиждат се  на  осовите  кръстовища , в  понижените  ч</w:t>
      </w:r>
      <w:r>
        <w:t>асти  на  улиците  и  площадите</w:t>
      </w:r>
      <w:r w:rsidRPr="00F35CC1">
        <w:t>, както  и  по дължината  на  уличните  ригули  между  пресечките.</w:t>
      </w:r>
    </w:p>
    <w:p w:rsidR="001A4FEF" w:rsidRPr="00B01863" w:rsidRDefault="001A4FEF" w:rsidP="00B01863">
      <w:pPr>
        <w:pStyle w:val="2"/>
        <w:spacing w:before="0" w:after="0"/>
        <w:ind w:firstLine="720"/>
        <w:jc w:val="both"/>
        <w:rPr>
          <w:b/>
          <w:i w:val="0"/>
        </w:rPr>
      </w:pPr>
      <w:r w:rsidRPr="00B01863">
        <w:rPr>
          <w:b/>
          <w:i w:val="0"/>
          <w:color w:val="000000"/>
        </w:rPr>
        <w:t xml:space="preserve">Обект 11 </w:t>
      </w:r>
      <w:r w:rsidRPr="00B01863">
        <w:rPr>
          <w:b/>
          <w:i w:val="0"/>
        </w:rPr>
        <w:t>(гр. Чирпан)</w:t>
      </w:r>
    </w:p>
    <w:p w:rsidR="001A4FEF" w:rsidRPr="00B01863" w:rsidRDefault="001A4FEF" w:rsidP="001A4FEF">
      <w:pPr>
        <w:ind w:firstLine="720"/>
        <w:jc w:val="both"/>
        <w:rPr>
          <w:i/>
        </w:rPr>
      </w:pPr>
      <w:r>
        <w:rPr>
          <w:color w:val="000000"/>
        </w:rPr>
        <w:t>В</w:t>
      </w:r>
      <w:r w:rsidRPr="00F35CC1">
        <w:rPr>
          <w:color w:val="000000"/>
        </w:rPr>
        <w:t xml:space="preserve">ключва реконструкцията на: </w:t>
      </w:r>
      <w:r w:rsidRPr="00F35CC1">
        <w:t>Главен колектор III по ул. „Искър“ и ул. „Иван Димов“ от кръстовището с ул. „Антон Иванов“ до кръстовището с ул. „Бр. Даскалови“; Главен колектор IIIа  по ул. „Шарампол“ и ул. „Изгрев“ , бул. „Г. Димитров“  до Преливник №7; преливници с номера  №1, 4  и 6 и прилежащите им отливни канали и зауствания във водоприемниците; канализационна помпена станция в югоизточният край на града, събираща отпадъчните води от квартали с номера 186, 187, 200, 201 и 202, откъдето по напорен тръбопровод по ул. „Фридрих Енгелс“ те ще се припомпват в РШ888, разположена на кръстовището на ул. „Фридрих Енгелс“ и ул. „Кап. Паница“. Общата дължина на инвестиционното намерение възлиза на L=191</w:t>
      </w:r>
      <w:r>
        <w:t>5</w:t>
      </w:r>
      <w:r w:rsidRPr="00F35CC1">
        <w:t xml:space="preserve"> m. Главните колектори III и IIIа, профил 144, участъка от Преливник 1 до канализационната помпена станция и отливният канал на Преливник №4 ще се изпълнят от стъклопластови тръби GRP с коравина на пръстена SN10000.  Поради  малката денивелация до водоприемниците отливните канали на Преливници №1 и № 4 ще се изпълнят с бетонови правоъгълни профили.     </w:t>
      </w:r>
      <w:r w:rsidRPr="00F35CC1">
        <w:rPr>
          <w:lang w:eastAsia="en-GB"/>
        </w:rPr>
        <w:t xml:space="preserve">Предвижда се преливниците да бъдат монолитно изпълнение, отговарящи на изискванията на „Наредба № РД -02-20-8 за проектиране на канализационни системи“, чл.32, ал.1, като котите на преливните ръбове са проектирани по–високо от водното ниво във водоприемника при обезпеченост 1%. </w:t>
      </w:r>
      <w:r w:rsidRPr="00F35CC1">
        <w:t xml:space="preserve">За отводняване на част от кварталите на гр. Чирпан, разположени в югоизточната част на града, се налага изграждането на КПС. Дъждовните отпадъчни води от тези квартали чрез Преливник №1 ще се заустят във водоприемника. Ще се монтират две помпи /една работна + една резервна/с характеристики: Q </w:t>
      </w:r>
      <w:r w:rsidRPr="00F35CC1">
        <w:rPr>
          <w:vertAlign w:val="subscript"/>
        </w:rPr>
        <w:t xml:space="preserve">п </w:t>
      </w:r>
      <w:r w:rsidRPr="00F35CC1">
        <w:t xml:space="preserve">= 7,5 l/s; Н </w:t>
      </w:r>
      <w:r w:rsidRPr="00F35CC1">
        <w:rPr>
          <w:vertAlign w:val="subscript"/>
        </w:rPr>
        <w:t xml:space="preserve">п </w:t>
      </w:r>
      <w:r w:rsidRPr="00F35CC1">
        <w:t>= 20,00 m; N = 5kW. Монтажът ще бъде мокър, директно на дъното на черпателния резервоар. Съгласно чл.385 т.2 от Норми за проектиране на канализационни системи помпените станции за отпадъчни води от този тип са консуматори втора категория и е необходимо да се осигури резервно захранване. Общият обем на черпателния резервоар ще бъде 4,25m</w:t>
      </w:r>
      <w:r w:rsidRPr="00F35CC1">
        <w:rPr>
          <w:vertAlign w:val="superscript"/>
        </w:rPr>
        <w:t>3</w:t>
      </w:r>
      <w:r w:rsidRPr="00F35CC1">
        <w:rPr>
          <w:vertAlign w:val="subscript"/>
        </w:rPr>
        <w:t>.</w:t>
      </w:r>
      <w:r w:rsidRPr="00F35CC1">
        <w:t xml:space="preserve"> КПС ще бъде блоково изпълнение </w:t>
      </w:r>
      <w:r w:rsidRPr="00F35CC1">
        <w:rPr>
          <w:rFonts w:eastAsia="Lucida Sans Unicode"/>
          <w:color w:val="000000"/>
        </w:rPr>
        <w:t>с вградени сепаратори за отделяне на механичните примеси/твърдите частици</w:t>
      </w:r>
      <w:r w:rsidRPr="00F35CC1">
        <w:t>. Помпената станция се инсталира в херметична външна камера, изработена от устойчив PE-HD, без допълнителни бетонни конструкции, осигуряваща статична устойчивост. Помпената станция е заводски сглобена, готова за инсталиране, с улеснено обслужване. Размерите на монтажната площадка трябва да съответстват на размерите на външната камера.</w:t>
      </w:r>
      <w:r w:rsidRPr="00F35CC1">
        <w:rPr>
          <w:rFonts w:eastAsia="Lucida Sans Unicode"/>
          <w:color w:val="000000"/>
        </w:rPr>
        <w:t xml:space="preserve"> </w:t>
      </w:r>
      <w:r w:rsidRPr="00F35CC1">
        <w:t>Трасето на напорния тръбопровод (L=210 m) ще върви по ул. „Фридрих Енгелс“. Той ще се изпълни от тръби полиетилен висока плътност ф110 РЕ–RC. Ел. таблото за КПС е  разположено на повърхността, до ел. стълб. До таблото ще бъде изтеглен кабел САВТ 4х16mm</w:t>
      </w:r>
      <w:r w:rsidRPr="00F35CC1">
        <w:rPr>
          <w:vertAlign w:val="superscript"/>
        </w:rPr>
        <w:t>2</w:t>
      </w:r>
      <w:r w:rsidRPr="00F35CC1">
        <w:t xml:space="preserve"> от </w:t>
      </w:r>
      <w:r w:rsidRPr="00B01863">
        <w:t>съществуващата въздушна мрежа НН.</w:t>
      </w:r>
      <w:r w:rsidRPr="00B01863">
        <w:rPr>
          <w:i/>
        </w:rPr>
        <w:t xml:space="preserve"> </w:t>
      </w:r>
    </w:p>
    <w:p w:rsidR="001A4FEF" w:rsidRPr="00B01863" w:rsidRDefault="001A4FEF" w:rsidP="00B01863">
      <w:pPr>
        <w:pStyle w:val="2"/>
        <w:spacing w:before="0" w:after="0"/>
        <w:ind w:firstLine="720"/>
        <w:jc w:val="both"/>
        <w:rPr>
          <w:b/>
          <w:i w:val="0"/>
        </w:rPr>
      </w:pPr>
      <w:r w:rsidRPr="00B01863">
        <w:rPr>
          <w:b/>
          <w:i w:val="0"/>
          <w:lang w:eastAsia="bg-BG"/>
        </w:rPr>
        <w:t xml:space="preserve">Обект 16 ПСОВ </w:t>
      </w:r>
      <w:r w:rsidRPr="00B01863">
        <w:rPr>
          <w:b/>
          <w:i w:val="0"/>
        </w:rPr>
        <w:t xml:space="preserve">(гр. </w:t>
      </w:r>
      <w:r w:rsidRPr="00B01863">
        <w:rPr>
          <w:b/>
          <w:i w:val="0"/>
          <w:color w:val="000000"/>
        </w:rPr>
        <w:t>Стара</w:t>
      </w:r>
      <w:r w:rsidRPr="00B01863">
        <w:rPr>
          <w:b/>
          <w:i w:val="0"/>
        </w:rPr>
        <w:t xml:space="preserve"> Загора)</w:t>
      </w:r>
    </w:p>
    <w:p w:rsidR="001A4FEF" w:rsidRDefault="001A4FEF" w:rsidP="001A4FEF">
      <w:pPr>
        <w:ind w:firstLine="720"/>
        <w:jc w:val="both"/>
      </w:pPr>
      <w:r>
        <w:t>В</w:t>
      </w:r>
      <w:r w:rsidRPr="00F35CC1">
        <w:t>ключва мерки за подобряване ефективността на работата на ПСОВ Стара Загора. За целта са предвидени инвестиции за машинно технологично оборудване на станцията, което включва:</w:t>
      </w:r>
    </w:p>
    <w:p w:rsidR="00332289" w:rsidRDefault="00332289" w:rsidP="001A4FEF">
      <w:pPr>
        <w:ind w:firstLine="720"/>
        <w:jc w:val="both"/>
      </w:pPr>
    </w:p>
    <w:p w:rsidR="00332289" w:rsidRDefault="00332289" w:rsidP="001A4FEF">
      <w:pPr>
        <w:ind w:firstLine="720"/>
        <w:jc w:val="both"/>
      </w:pPr>
    </w:p>
    <w:p w:rsidR="00B01863" w:rsidRPr="0055287C" w:rsidRDefault="00B01863" w:rsidP="001A4FEF">
      <w:pPr>
        <w:ind w:firstLine="720"/>
        <w:jc w:val="both"/>
      </w:pPr>
    </w:p>
    <w:tbl>
      <w:tblPr>
        <w:tblW w:w="878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6626"/>
        <w:gridCol w:w="1701"/>
      </w:tblGrid>
      <w:tr w:rsidR="001A4FEF" w:rsidRPr="0055287C" w:rsidTr="00B0049E">
        <w:trPr>
          <w:trHeight w:val="256"/>
          <w:tblHeader/>
          <w:jc w:val="center"/>
        </w:trPr>
        <w:tc>
          <w:tcPr>
            <w:tcW w:w="462" w:type="dxa"/>
            <w:shd w:val="clear" w:color="000000" w:fill="BFBFBF"/>
            <w:noWrap/>
            <w:vAlign w:val="center"/>
            <w:hideMark/>
          </w:tcPr>
          <w:p w:rsidR="001A4FEF" w:rsidRPr="0055287C" w:rsidRDefault="001A4FEF" w:rsidP="00B0049E">
            <w:pPr>
              <w:rPr>
                <w:sz w:val="20"/>
                <w:szCs w:val="20"/>
              </w:rPr>
            </w:pPr>
            <w:r w:rsidRPr="0055287C">
              <w:rPr>
                <w:sz w:val="20"/>
                <w:szCs w:val="20"/>
              </w:rPr>
              <w:t>№</w:t>
            </w:r>
          </w:p>
        </w:tc>
        <w:tc>
          <w:tcPr>
            <w:tcW w:w="6626" w:type="dxa"/>
            <w:shd w:val="clear" w:color="000000" w:fill="BFBFBF"/>
            <w:noWrap/>
            <w:vAlign w:val="center"/>
            <w:hideMark/>
          </w:tcPr>
          <w:p w:rsidR="001A4FEF" w:rsidRPr="0055287C" w:rsidRDefault="001A4FEF" w:rsidP="00B0049E">
            <w:pPr>
              <w:rPr>
                <w:sz w:val="20"/>
                <w:szCs w:val="20"/>
              </w:rPr>
            </w:pPr>
            <w:r w:rsidRPr="0055287C">
              <w:rPr>
                <w:sz w:val="20"/>
                <w:szCs w:val="20"/>
              </w:rPr>
              <w:t>Машинно технологично оборудване</w:t>
            </w:r>
          </w:p>
        </w:tc>
        <w:tc>
          <w:tcPr>
            <w:tcW w:w="1701" w:type="dxa"/>
            <w:shd w:val="clear" w:color="000000" w:fill="BFBFBF"/>
            <w:noWrap/>
            <w:vAlign w:val="center"/>
            <w:hideMark/>
          </w:tcPr>
          <w:p w:rsidR="001A4FEF" w:rsidRPr="0055287C" w:rsidRDefault="001A4FEF" w:rsidP="00B0049E">
            <w:pPr>
              <w:rPr>
                <w:sz w:val="20"/>
                <w:szCs w:val="20"/>
              </w:rPr>
            </w:pPr>
            <w:r w:rsidRPr="0055287C">
              <w:rPr>
                <w:sz w:val="20"/>
                <w:szCs w:val="20"/>
              </w:rPr>
              <w:t>бр</w:t>
            </w:r>
          </w:p>
        </w:tc>
      </w:tr>
      <w:tr w:rsidR="001A4FEF" w:rsidRPr="0055287C" w:rsidTr="00B0049E">
        <w:trPr>
          <w:trHeight w:val="181"/>
          <w:jc w:val="center"/>
        </w:trPr>
        <w:tc>
          <w:tcPr>
            <w:tcW w:w="462" w:type="dxa"/>
            <w:shd w:val="clear" w:color="auto" w:fill="auto"/>
            <w:noWrap/>
            <w:vAlign w:val="center"/>
            <w:hideMark/>
          </w:tcPr>
          <w:p w:rsidR="001A4FEF" w:rsidRPr="0055287C" w:rsidRDefault="001A4FEF" w:rsidP="00B0049E">
            <w:pPr>
              <w:rPr>
                <w:sz w:val="20"/>
                <w:szCs w:val="20"/>
              </w:rPr>
            </w:pPr>
            <w:r w:rsidRPr="0055287C">
              <w:rPr>
                <w:sz w:val="20"/>
                <w:szCs w:val="20"/>
              </w:rPr>
              <w:t>1</w:t>
            </w:r>
          </w:p>
        </w:tc>
        <w:tc>
          <w:tcPr>
            <w:tcW w:w="6626" w:type="dxa"/>
            <w:shd w:val="clear" w:color="auto" w:fill="auto"/>
            <w:vAlign w:val="bottom"/>
            <w:hideMark/>
          </w:tcPr>
          <w:p w:rsidR="001A4FEF" w:rsidRPr="0055287C" w:rsidRDefault="001A4FEF" w:rsidP="00B0049E">
            <w:pPr>
              <w:rPr>
                <w:sz w:val="20"/>
                <w:szCs w:val="20"/>
              </w:rPr>
            </w:pPr>
            <w:r w:rsidRPr="0055287C">
              <w:rPr>
                <w:sz w:val="20"/>
                <w:szCs w:val="20"/>
              </w:rPr>
              <w:t>Честотни преобразуватели на помпите 3+1</w:t>
            </w:r>
          </w:p>
        </w:tc>
        <w:tc>
          <w:tcPr>
            <w:tcW w:w="1701" w:type="dxa"/>
            <w:shd w:val="clear" w:color="auto" w:fill="auto"/>
            <w:noWrap/>
            <w:vAlign w:val="center"/>
            <w:hideMark/>
          </w:tcPr>
          <w:p w:rsidR="001A4FEF" w:rsidRPr="0055287C" w:rsidRDefault="001A4FEF" w:rsidP="00B0049E">
            <w:pPr>
              <w:rPr>
                <w:sz w:val="20"/>
                <w:szCs w:val="20"/>
              </w:rPr>
            </w:pPr>
            <w:r w:rsidRPr="0055287C">
              <w:rPr>
                <w:sz w:val="20"/>
                <w:szCs w:val="20"/>
              </w:rPr>
              <w:t>4</w:t>
            </w:r>
          </w:p>
        </w:tc>
      </w:tr>
      <w:tr w:rsidR="001A4FEF" w:rsidRPr="0055287C" w:rsidTr="00B0049E">
        <w:trPr>
          <w:trHeight w:val="505"/>
          <w:jc w:val="center"/>
        </w:trPr>
        <w:tc>
          <w:tcPr>
            <w:tcW w:w="462" w:type="dxa"/>
            <w:shd w:val="clear" w:color="auto" w:fill="auto"/>
            <w:noWrap/>
            <w:vAlign w:val="center"/>
            <w:hideMark/>
          </w:tcPr>
          <w:p w:rsidR="001A4FEF" w:rsidRPr="0055287C" w:rsidRDefault="001A4FEF" w:rsidP="00B0049E">
            <w:pPr>
              <w:rPr>
                <w:sz w:val="20"/>
                <w:szCs w:val="20"/>
              </w:rPr>
            </w:pPr>
            <w:r w:rsidRPr="0055287C">
              <w:rPr>
                <w:sz w:val="20"/>
                <w:szCs w:val="20"/>
              </w:rPr>
              <w:t>2</w:t>
            </w:r>
          </w:p>
        </w:tc>
        <w:tc>
          <w:tcPr>
            <w:tcW w:w="6626" w:type="dxa"/>
            <w:shd w:val="clear" w:color="auto" w:fill="auto"/>
            <w:vAlign w:val="bottom"/>
            <w:hideMark/>
          </w:tcPr>
          <w:p w:rsidR="001A4FEF" w:rsidRPr="0055287C" w:rsidRDefault="001A4FEF" w:rsidP="00B0049E">
            <w:pPr>
              <w:rPr>
                <w:sz w:val="20"/>
                <w:szCs w:val="20"/>
              </w:rPr>
            </w:pPr>
            <w:r w:rsidRPr="0055287C">
              <w:rPr>
                <w:sz w:val="20"/>
                <w:szCs w:val="20"/>
              </w:rPr>
              <w:t xml:space="preserve">Подмяна дренажна система на отделните секции на аерационната система. </w:t>
            </w:r>
          </w:p>
          <w:p w:rsidR="001A4FEF" w:rsidRPr="0055287C" w:rsidRDefault="001A4FEF" w:rsidP="00B0049E">
            <w:pPr>
              <w:rPr>
                <w:sz w:val="20"/>
                <w:szCs w:val="20"/>
              </w:rPr>
            </w:pPr>
            <w:r w:rsidRPr="0055287C">
              <w:rPr>
                <w:sz w:val="20"/>
                <w:szCs w:val="20"/>
              </w:rPr>
              <w:t>Подмяна на дифузьори и на система за дрениране на вода.</w:t>
            </w:r>
          </w:p>
        </w:tc>
        <w:tc>
          <w:tcPr>
            <w:tcW w:w="1701" w:type="dxa"/>
            <w:shd w:val="clear" w:color="auto" w:fill="auto"/>
            <w:noWrap/>
            <w:vAlign w:val="center"/>
            <w:hideMark/>
          </w:tcPr>
          <w:p w:rsidR="001A4FEF" w:rsidRPr="0055287C" w:rsidRDefault="001A4FEF" w:rsidP="00B0049E">
            <w:pPr>
              <w:rPr>
                <w:sz w:val="20"/>
                <w:szCs w:val="20"/>
              </w:rPr>
            </w:pPr>
            <w:r w:rsidRPr="0055287C">
              <w:rPr>
                <w:sz w:val="20"/>
                <w:szCs w:val="20"/>
              </w:rPr>
              <w:t>1728</w:t>
            </w:r>
          </w:p>
        </w:tc>
      </w:tr>
      <w:tr w:rsidR="001A4FEF" w:rsidRPr="0055287C" w:rsidTr="00B0049E">
        <w:trPr>
          <w:trHeight w:val="181"/>
          <w:jc w:val="center"/>
        </w:trPr>
        <w:tc>
          <w:tcPr>
            <w:tcW w:w="462" w:type="dxa"/>
            <w:shd w:val="clear" w:color="auto" w:fill="auto"/>
            <w:noWrap/>
            <w:vAlign w:val="center"/>
            <w:hideMark/>
          </w:tcPr>
          <w:p w:rsidR="001A4FEF" w:rsidRPr="0055287C" w:rsidRDefault="001A4FEF" w:rsidP="00B0049E">
            <w:pPr>
              <w:rPr>
                <w:sz w:val="20"/>
                <w:szCs w:val="20"/>
              </w:rPr>
            </w:pPr>
            <w:r w:rsidRPr="0055287C">
              <w:rPr>
                <w:sz w:val="20"/>
                <w:szCs w:val="20"/>
              </w:rPr>
              <w:t>3</w:t>
            </w:r>
          </w:p>
        </w:tc>
        <w:tc>
          <w:tcPr>
            <w:tcW w:w="6626" w:type="dxa"/>
            <w:shd w:val="clear" w:color="auto" w:fill="auto"/>
            <w:vAlign w:val="bottom"/>
            <w:hideMark/>
          </w:tcPr>
          <w:p w:rsidR="001A4FEF" w:rsidRPr="0055287C" w:rsidRDefault="001A4FEF" w:rsidP="00B0049E">
            <w:pPr>
              <w:rPr>
                <w:sz w:val="20"/>
                <w:szCs w:val="20"/>
              </w:rPr>
            </w:pPr>
            <w:r w:rsidRPr="0055287C">
              <w:rPr>
                <w:sz w:val="20"/>
                <w:szCs w:val="20"/>
              </w:rPr>
              <w:t>Честотни преобразуватели на помпите за РАУ 3+1</w:t>
            </w:r>
          </w:p>
        </w:tc>
        <w:tc>
          <w:tcPr>
            <w:tcW w:w="1701" w:type="dxa"/>
            <w:shd w:val="clear" w:color="auto" w:fill="auto"/>
            <w:noWrap/>
            <w:vAlign w:val="center"/>
            <w:hideMark/>
          </w:tcPr>
          <w:p w:rsidR="001A4FEF" w:rsidRPr="0055287C" w:rsidRDefault="001A4FEF" w:rsidP="00B0049E">
            <w:pPr>
              <w:rPr>
                <w:sz w:val="20"/>
                <w:szCs w:val="20"/>
              </w:rPr>
            </w:pPr>
            <w:r w:rsidRPr="0055287C">
              <w:rPr>
                <w:sz w:val="20"/>
                <w:szCs w:val="20"/>
              </w:rPr>
              <w:t>4</w:t>
            </w:r>
          </w:p>
        </w:tc>
      </w:tr>
      <w:tr w:rsidR="001A4FEF" w:rsidRPr="0055287C" w:rsidTr="00B0049E">
        <w:trPr>
          <w:trHeight w:val="168"/>
          <w:jc w:val="center"/>
        </w:trPr>
        <w:tc>
          <w:tcPr>
            <w:tcW w:w="462" w:type="dxa"/>
            <w:shd w:val="clear" w:color="auto" w:fill="auto"/>
            <w:noWrap/>
            <w:vAlign w:val="center"/>
            <w:hideMark/>
          </w:tcPr>
          <w:p w:rsidR="001A4FEF" w:rsidRPr="0055287C" w:rsidRDefault="001A4FEF" w:rsidP="00B0049E">
            <w:pPr>
              <w:rPr>
                <w:sz w:val="20"/>
                <w:szCs w:val="20"/>
              </w:rPr>
            </w:pPr>
            <w:r w:rsidRPr="0055287C">
              <w:rPr>
                <w:sz w:val="20"/>
                <w:szCs w:val="20"/>
              </w:rPr>
              <w:t>4</w:t>
            </w:r>
          </w:p>
        </w:tc>
        <w:tc>
          <w:tcPr>
            <w:tcW w:w="6626" w:type="dxa"/>
            <w:shd w:val="clear" w:color="auto" w:fill="auto"/>
            <w:vAlign w:val="bottom"/>
            <w:hideMark/>
          </w:tcPr>
          <w:p w:rsidR="001A4FEF" w:rsidRPr="0055287C" w:rsidRDefault="001A4FEF" w:rsidP="00B0049E">
            <w:pPr>
              <w:rPr>
                <w:sz w:val="20"/>
                <w:szCs w:val="20"/>
              </w:rPr>
            </w:pPr>
            <w:r w:rsidRPr="0055287C">
              <w:rPr>
                <w:sz w:val="20"/>
                <w:szCs w:val="20"/>
              </w:rPr>
              <w:t>Решетка на аварийния канал преди резервоара</w:t>
            </w:r>
          </w:p>
        </w:tc>
        <w:tc>
          <w:tcPr>
            <w:tcW w:w="1701" w:type="dxa"/>
            <w:shd w:val="clear" w:color="auto" w:fill="auto"/>
            <w:noWrap/>
            <w:vAlign w:val="center"/>
            <w:hideMark/>
          </w:tcPr>
          <w:p w:rsidR="001A4FEF" w:rsidRPr="0055287C" w:rsidRDefault="001A4FEF" w:rsidP="00B0049E">
            <w:pPr>
              <w:rPr>
                <w:sz w:val="20"/>
                <w:szCs w:val="20"/>
              </w:rPr>
            </w:pPr>
            <w:r w:rsidRPr="0055287C">
              <w:rPr>
                <w:sz w:val="20"/>
                <w:szCs w:val="20"/>
              </w:rPr>
              <w:t>1</w:t>
            </w:r>
          </w:p>
        </w:tc>
      </w:tr>
      <w:tr w:rsidR="001A4FEF" w:rsidRPr="0055287C" w:rsidTr="00B0049E">
        <w:trPr>
          <w:trHeight w:val="168"/>
          <w:jc w:val="center"/>
        </w:trPr>
        <w:tc>
          <w:tcPr>
            <w:tcW w:w="462" w:type="dxa"/>
            <w:shd w:val="clear" w:color="auto" w:fill="auto"/>
            <w:noWrap/>
            <w:vAlign w:val="center"/>
          </w:tcPr>
          <w:p w:rsidR="001A4FEF" w:rsidRPr="0055287C" w:rsidRDefault="001A4FEF" w:rsidP="00B0049E">
            <w:pPr>
              <w:rPr>
                <w:sz w:val="20"/>
                <w:szCs w:val="20"/>
              </w:rPr>
            </w:pPr>
            <w:r w:rsidRPr="0055287C">
              <w:rPr>
                <w:sz w:val="20"/>
                <w:szCs w:val="20"/>
              </w:rPr>
              <w:t>5</w:t>
            </w:r>
          </w:p>
        </w:tc>
        <w:tc>
          <w:tcPr>
            <w:tcW w:w="6626" w:type="dxa"/>
            <w:shd w:val="clear" w:color="auto" w:fill="auto"/>
            <w:vAlign w:val="bottom"/>
          </w:tcPr>
          <w:p w:rsidR="001A4FEF" w:rsidRPr="0055287C" w:rsidRDefault="001A4FEF" w:rsidP="00B0049E">
            <w:pPr>
              <w:rPr>
                <w:sz w:val="20"/>
                <w:szCs w:val="20"/>
              </w:rPr>
            </w:pPr>
            <w:r w:rsidRPr="0055287C">
              <w:rPr>
                <w:sz w:val="20"/>
                <w:szCs w:val="20"/>
              </w:rPr>
              <w:t>Изсушителни полета</w:t>
            </w:r>
          </w:p>
        </w:tc>
        <w:tc>
          <w:tcPr>
            <w:tcW w:w="1701" w:type="dxa"/>
            <w:shd w:val="clear" w:color="auto" w:fill="auto"/>
            <w:noWrap/>
            <w:vAlign w:val="center"/>
          </w:tcPr>
          <w:p w:rsidR="001A4FEF" w:rsidRPr="0055287C" w:rsidRDefault="001A4FEF" w:rsidP="00B0049E">
            <w:pPr>
              <w:rPr>
                <w:sz w:val="20"/>
                <w:szCs w:val="20"/>
              </w:rPr>
            </w:pPr>
            <w:r w:rsidRPr="0055287C">
              <w:rPr>
                <w:sz w:val="20"/>
                <w:szCs w:val="20"/>
              </w:rPr>
              <w:t>20</w:t>
            </w:r>
          </w:p>
        </w:tc>
      </w:tr>
      <w:tr w:rsidR="001A4FEF" w:rsidRPr="0055287C" w:rsidTr="00B0049E">
        <w:trPr>
          <w:trHeight w:val="168"/>
          <w:jc w:val="center"/>
        </w:trPr>
        <w:tc>
          <w:tcPr>
            <w:tcW w:w="462" w:type="dxa"/>
            <w:shd w:val="clear" w:color="auto" w:fill="auto"/>
            <w:noWrap/>
            <w:vAlign w:val="center"/>
          </w:tcPr>
          <w:p w:rsidR="001A4FEF" w:rsidRPr="0055287C" w:rsidDel="008F0587" w:rsidRDefault="001A4FEF" w:rsidP="00B0049E">
            <w:pPr>
              <w:rPr>
                <w:sz w:val="20"/>
                <w:szCs w:val="20"/>
              </w:rPr>
            </w:pPr>
            <w:r w:rsidRPr="0055287C">
              <w:rPr>
                <w:sz w:val="20"/>
                <w:szCs w:val="20"/>
              </w:rPr>
              <w:t>6</w:t>
            </w:r>
          </w:p>
        </w:tc>
        <w:tc>
          <w:tcPr>
            <w:tcW w:w="6626" w:type="dxa"/>
            <w:shd w:val="clear" w:color="auto" w:fill="auto"/>
            <w:vAlign w:val="bottom"/>
          </w:tcPr>
          <w:p w:rsidR="001A4FEF" w:rsidRPr="0055287C" w:rsidRDefault="001A4FEF" w:rsidP="00B0049E">
            <w:pPr>
              <w:rPr>
                <w:sz w:val="20"/>
                <w:szCs w:val="20"/>
              </w:rPr>
            </w:pPr>
            <w:r w:rsidRPr="0055287C">
              <w:rPr>
                <w:sz w:val="20"/>
                <w:szCs w:val="20"/>
              </w:rPr>
              <w:t>Система SCADA</w:t>
            </w:r>
          </w:p>
        </w:tc>
        <w:tc>
          <w:tcPr>
            <w:tcW w:w="1701" w:type="dxa"/>
            <w:shd w:val="clear" w:color="auto" w:fill="auto"/>
            <w:noWrap/>
            <w:vAlign w:val="center"/>
          </w:tcPr>
          <w:p w:rsidR="001A4FEF" w:rsidRPr="0055287C" w:rsidRDefault="001A4FEF" w:rsidP="00B0049E">
            <w:pPr>
              <w:rPr>
                <w:sz w:val="20"/>
                <w:szCs w:val="20"/>
              </w:rPr>
            </w:pPr>
            <w:r w:rsidRPr="0055287C">
              <w:rPr>
                <w:sz w:val="20"/>
                <w:szCs w:val="20"/>
              </w:rPr>
              <w:t>1</w:t>
            </w:r>
          </w:p>
        </w:tc>
      </w:tr>
      <w:tr w:rsidR="001A4FEF" w:rsidRPr="0055287C" w:rsidTr="00B0049E">
        <w:trPr>
          <w:trHeight w:val="168"/>
          <w:jc w:val="center"/>
        </w:trPr>
        <w:tc>
          <w:tcPr>
            <w:tcW w:w="462" w:type="dxa"/>
            <w:shd w:val="clear" w:color="auto" w:fill="auto"/>
            <w:noWrap/>
            <w:vAlign w:val="center"/>
            <w:hideMark/>
          </w:tcPr>
          <w:p w:rsidR="001A4FEF" w:rsidRPr="0055287C" w:rsidRDefault="001A4FEF" w:rsidP="00B0049E">
            <w:pPr>
              <w:rPr>
                <w:sz w:val="20"/>
                <w:szCs w:val="20"/>
              </w:rPr>
            </w:pPr>
            <w:r w:rsidRPr="0055287C">
              <w:rPr>
                <w:sz w:val="20"/>
                <w:szCs w:val="20"/>
              </w:rPr>
              <w:t>7</w:t>
            </w:r>
          </w:p>
        </w:tc>
        <w:tc>
          <w:tcPr>
            <w:tcW w:w="6626" w:type="dxa"/>
            <w:shd w:val="clear" w:color="auto" w:fill="auto"/>
            <w:vAlign w:val="bottom"/>
            <w:hideMark/>
          </w:tcPr>
          <w:p w:rsidR="001A4FEF" w:rsidRPr="0055287C" w:rsidRDefault="001A4FEF" w:rsidP="00B0049E">
            <w:pPr>
              <w:rPr>
                <w:sz w:val="20"/>
                <w:szCs w:val="20"/>
              </w:rPr>
            </w:pPr>
            <w:r w:rsidRPr="0055287C">
              <w:rPr>
                <w:sz w:val="20"/>
                <w:szCs w:val="20"/>
              </w:rPr>
              <w:t>Шнекови филтърпреси</w:t>
            </w:r>
          </w:p>
        </w:tc>
        <w:tc>
          <w:tcPr>
            <w:tcW w:w="1701" w:type="dxa"/>
            <w:shd w:val="clear" w:color="auto" w:fill="auto"/>
            <w:noWrap/>
            <w:vAlign w:val="center"/>
            <w:hideMark/>
          </w:tcPr>
          <w:p w:rsidR="001A4FEF" w:rsidRPr="0055287C" w:rsidRDefault="001A4FEF" w:rsidP="00B0049E">
            <w:pPr>
              <w:rPr>
                <w:sz w:val="20"/>
                <w:szCs w:val="20"/>
              </w:rPr>
            </w:pPr>
            <w:r w:rsidRPr="0055287C">
              <w:rPr>
                <w:sz w:val="20"/>
                <w:szCs w:val="20"/>
              </w:rPr>
              <w:t>3</w:t>
            </w:r>
          </w:p>
        </w:tc>
      </w:tr>
    </w:tbl>
    <w:p w:rsidR="00DC2C11" w:rsidRDefault="001C413C" w:rsidP="001C413C">
      <w:pPr>
        <w:spacing w:before="100" w:beforeAutospacing="1" w:after="100" w:afterAutospacing="1"/>
        <w:ind w:firstLine="720"/>
        <w:jc w:val="both"/>
      </w:pPr>
      <w:r w:rsidRPr="001C413C">
        <w:rPr>
          <w:bCs/>
          <w:i/>
        </w:rPr>
        <w:t>Изсушителни полета на ПСОВ Стара Загора</w:t>
      </w:r>
      <w:r w:rsidRPr="001C413C">
        <w:rPr>
          <w:bCs/>
        </w:rPr>
        <w:t>:</w:t>
      </w:r>
      <w:r>
        <w:t> Характерна особеност на ПСОВ Стара Загора е голямата налична площ. Това е основно предимство за избор на алтернативно, при ниски експлоатационни разходи обезводняване на утайките, да се извършва на изсушителни полета. Предлага се изграждане на общо 20 бр. изсушителни полета с бетоново дъно и оградни стени. Общата им площ ще бъде 7 200 m2. Дъното ще бъде с наклон към дренажни канали надлъжно разположени за филтрат и дъждовни води. Обезводнените при естествени условия върху изсушителни полета утайки ще достигат влажност до 75%. Така обезводнени утайките могат да се оползотворяват в селското стопанство като тор или да се използват за рекултивация на нарушени територии.</w:t>
      </w:r>
    </w:p>
    <w:p w:rsidR="009B5DDC" w:rsidRPr="009B5DDC" w:rsidRDefault="009B5DDC" w:rsidP="009B5DDC">
      <w:pPr>
        <w:ind w:firstLine="720"/>
        <w:jc w:val="both"/>
        <w:rPr>
          <w:snapToGrid w:val="0"/>
        </w:rPr>
      </w:pPr>
      <w:r w:rsidRPr="009B5DDC">
        <w:rPr>
          <w:bCs/>
          <w:snapToGrid w:val="0"/>
        </w:rPr>
        <w:t>Област Стара Загора съгласно инженерно</w:t>
      </w:r>
      <w:r w:rsidR="0090692A">
        <w:rPr>
          <w:bCs/>
          <w:snapToGrid w:val="0"/>
        </w:rPr>
        <w:t>-</w:t>
      </w:r>
      <w:r w:rsidRPr="009B5DDC">
        <w:rPr>
          <w:bCs/>
          <w:snapToGrid w:val="0"/>
        </w:rPr>
        <w:t>геоложкото райониране на България попада в Горнотракийска инженерно</w:t>
      </w:r>
      <w:r w:rsidR="0090692A">
        <w:rPr>
          <w:bCs/>
          <w:snapToGrid w:val="0"/>
        </w:rPr>
        <w:t>-</w:t>
      </w:r>
      <w:r w:rsidRPr="009B5DDC">
        <w:rPr>
          <w:bCs/>
          <w:snapToGrid w:val="0"/>
        </w:rPr>
        <w:t xml:space="preserve">геоложка област. </w:t>
      </w:r>
      <w:r w:rsidRPr="009B5DDC">
        <w:rPr>
          <w:snapToGrid w:val="0"/>
        </w:rPr>
        <w:t>Физико-геоложки</w:t>
      </w:r>
      <w:r w:rsidRPr="009B5DDC">
        <w:rPr>
          <w:snapToGrid w:val="0"/>
          <w:spacing w:val="10"/>
        </w:rPr>
        <w:t xml:space="preserve"> </w:t>
      </w:r>
      <w:r w:rsidRPr="009B5DDC">
        <w:rPr>
          <w:snapToGrid w:val="0"/>
          <w:spacing w:val="-1"/>
        </w:rPr>
        <w:t>яв</w:t>
      </w:r>
      <w:r w:rsidRPr="009B5DDC">
        <w:rPr>
          <w:snapToGrid w:val="0"/>
        </w:rPr>
        <w:t>л</w:t>
      </w:r>
      <w:r w:rsidRPr="009B5DDC">
        <w:rPr>
          <w:snapToGrid w:val="0"/>
          <w:spacing w:val="-1"/>
        </w:rPr>
        <w:t>е</w:t>
      </w:r>
      <w:r w:rsidRPr="009B5DDC">
        <w:rPr>
          <w:snapToGrid w:val="0"/>
        </w:rPr>
        <w:t>ния</w:t>
      </w:r>
      <w:r w:rsidRPr="009B5DDC">
        <w:rPr>
          <w:snapToGrid w:val="0"/>
          <w:spacing w:val="10"/>
        </w:rPr>
        <w:t xml:space="preserve"> </w:t>
      </w:r>
      <w:r w:rsidRPr="009B5DDC">
        <w:rPr>
          <w:snapToGrid w:val="0"/>
        </w:rPr>
        <w:t>и</w:t>
      </w:r>
      <w:r w:rsidRPr="009B5DDC">
        <w:rPr>
          <w:snapToGrid w:val="0"/>
          <w:spacing w:val="10"/>
        </w:rPr>
        <w:t xml:space="preserve"> </w:t>
      </w:r>
      <w:r w:rsidRPr="009B5DDC">
        <w:rPr>
          <w:snapToGrid w:val="0"/>
          <w:spacing w:val="-1"/>
        </w:rPr>
        <w:t>процес</w:t>
      </w:r>
      <w:r w:rsidRPr="009B5DDC">
        <w:rPr>
          <w:snapToGrid w:val="0"/>
        </w:rPr>
        <w:t>и,</w:t>
      </w:r>
      <w:r w:rsidRPr="009B5DDC">
        <w:rPr>
          <w:snapToGrid w:val="0"/>
          <w:spacing w:val="10"/>
        </w:rPr>
        <w:t xml:space="preserve"> </w:t>
      </w:r>
      <w:r w:rsidRPr="009B5DDC">
        <w:rPr>
          <w:snapToGrid w:val="0"/>
        </w:rPr>
        <w:t>които</w:t>
      </w:r>
      <w:r w:rsidRPr="009B5DDC">
        <w:rPr>
          <w:snapToGrid w:val="0"/>
          <w:spacing w:val="9"/>
        </w:rPr>
        <w:t xml:space="preserve"> </w:t>
      </w:r>
      <w:r w:rsidRPr="009B5DDC">
        <w:rPr>
          <w:snapToGrid w:val="0"/>
        </w:rPr>
        <w:t xml:space="preserve">да </w:t>
      </w:r>
      <w:r w:rsidRPr="009B5DDC">
        <w:rPr>
          <w:snapToGrid w:val="0"/>
          <w:spacing w:val="-1"/>
        </w:rPr>
        <w:t>възпрепятства</w:t>
      </w:r>
      <w:r w:rsidRPr="009B5DDC">
        <w:rPr>
          <w:snapToGrid w:val="0"/>
        </w:rPr>
        <w:t>т</w:t>
      </w:r>
      <w:r w:rsidRPr="009B5DDC">
        <w:rPr>
          <w:snapToGrid w:val="0"/>
          <w:spacing w:val="12"/>
        </w:rPr>
        <w:t xml:space="preserve"> </w:t>
      </w:r>
      <w:r w:rsidRPr="009B5DDC">
        <w:rPr>
          <w:snapToGrid w:val="0"/>
        </w:rPr>
        <w:t>строителството</w:t>
      </w:r>
      <w:r w:rsidRPr="009B5DDC">
        <w:rPr>
          <w:snapToGrid w:val="0"/>
          <w:spacing w:val="12"/>
        </w:rPr>
        <w:t xml:space="preserve"> </w:t>
      </w:r>
      <w:r w:rsidRPr="009B5DDC">
        <w:rPr>
          <w:snapToGrid w:val="0"/>
        </w:rPr>
        <w:t>на</w:t>
      </w:r>
      <w:r w:rsidRPr="009B5DDC">
        <w:rPr>
          <w:snapToGrid w:val="0"/>
          <w:spacing w:val="11"/>
        </w:rPr>
        <w:t xml:space="preserve"> </w:t>
      </w:r>
      <w:r w:rsidRPr="009B5DDC">
        <w:rPr>
          <w:snapToGrid w:val="0"/>
          <w:spacing w:val="-1"/>
        </w:rPr>
        <w:t>територия</w:t>
      </w:r>
      <w:r w:rsidRPr="009B5DDC">
        <w:rPr>
          <w:snapToGrid w:val="0"/>
          <w:spacing w:val="1"/>
        </w:rPr>
        <w:t>т</w:t>
      </w:r>
      <w:r w:rsidRPr="009B5DDC">
        <w:rPr>
          <w:snapToGrid w:val="0"/>
        </w:rPr>
        <w:t>а</w:t>
      </w:r>
      <w:r w:rsidRPr="009B5DDC">
        <w:rPr>
          <w:snapToGrid w:val="0"/>
          <w:spacing w:val="12"/>
        </w:rPr>
        <w:t xml:space="preserve"> </w:t>
      </w:r>
      <w:r w:rsidRPr="009B5DDC">
        <w:rPr>
          <w:snapToGrid w:val="0"/>
        </w:rPr>
        <w:t>на</w:t>
      </w:r>
      <w:r w:rsidRPr="009B5DDC">
        <w:rPr>
          <w:snapToGrid w:val="0"/>
          <w:spacing w:val="11"/>
        </w:rPr>
        <w:t xml:space="preserve"> </w:t>
      </w:r>
      <w:r w:rsidRPr="009B5DDC">
        <w:rPr>
          <w:snapToGrid w:val="0"/>
        </w:rPr>
        <w:t>областта,</w:t>
      </w:r>
      <w:r w:rsidRPr="009B5DDC">
        <w:rPr>
          <w:snapToGrid w:val="0"/>
          <w:spacing w:val="12"/>
        </w:rPr>
        <w:t xml:space="preserve"> </w:t>
      </w:r>
      <w:r w:rsidRPr="009B5DDC">
        <w:rPr>
          <w:snapToGrid w:val="0"/>
        </w:rPr>
        <w:t>не</w:t>
      </w:r>
      <w:r w:rsidRPr="009B5DDC">
        <w:rPr>
          <w:snapToGrid w:val="0"/>
          <w:spacing w:val="11"/>
        </w:rPr>
        <w:t xml:space="preserve"> </w:t>
      </w:r>
      <w:r w:rsidRPr="009B5DDC">
        <w:rPr>
          <w:snapToGrid w:val="0"/>
          <w:spacing w:val="-1"/>
        </w:rPr>
        <w:t>с</w:t>
      </w:r>
      <w:r w:rsidRPr="009B5DDC">
        <w:rPr>
          <w:snapToGrid w:val="0"/>
        </w:rPr>
        <w:t>е</w:t>
      </w:r>
      <w:r w:rsidRPr="009B5DDC">
        <w:rPr>
          <w:snapToGrid w:val="0"/>
          <w:spacing w:val="12"/>
        </w:rPr>
        <w:t xml:space="preserve"> </w:t>
      </w:r>
      <w:r w:rsidRPr="009B5DDC">
        <w:rPr>
          <w:snapToGrid w:val="0"/>
          <w:spacing w:val="-1"/>
        </w:rPr>
        <w:t>проявява</w:t>
      </w:r>
      <w:r w:rsidRPr="009B5DDC">
        <w:rPr>
          <w:snapToGrid w:val="0"/>
        </w:rPr>
        <w:t xml:space="preserve">т. </w:t>
      </w:r>
    </w:p>
    <w:p w:rsidR="009B5DDC" w:rsidRPr="009B5DDC" w:rsidRDefault="009B5DDC" w:rsidP="009B5DDC">
      <w:pPr>
        <w:ind w:firstLine="720"/>
        <w:jc w:val="both"/>
        <w:rPr>
          <w:snapToGrid w:val="0"/>
          <w:color w:val="000000"/>
          <w:lang w:eastAsia="zh-CN"/>
        </w:rPr>
      </w:pPr>
      <w:r w:rsidRPr="009B5DDC">
        <w:rPr>
          <w:snapToGrid w:val="0"/>
        </w:rPr>
        <w:t xml:space="preserve">Област Стара Загора попада в район на сеизмичност с интензивност VIII степен и коефициент на  сеизмичност Kc=0,15 според </w:t>
      </w:r>
      <w:r w:rsidRPr="009B5DDC">
        <w:rPr>
          <w:snapToGrid w:val="0"/>
          <w:lang w:eastAsia="zh-CN"/>
        </w:rPr>
        <w:t>картата за сеизмично райониране на Република България за период от 1000 години (</w:t>
      </w:r>
      <w:r w:rsidRPr="009B5DDC">
        <w:rPr>
          <w:i/>
          <w:snapToGrid w:val="0"/>
          <w:color w:val="000000"/>
          <w:lang w:eastAsia="zh-CN"/>
        </w:rPr>
        <w:t xml:space="preserve">Наредба № РД-02-20-2/27.01.2012 на МРРБ). </w:t>
      </w:r>
      <w:r w:rsidRPr="009B5DDC">
        <w:rPr>
          <w:bCs/>
          <w:snapToGrid w:val="0"/>
        </w:rPr>
        <w:t>Съгласно ЕВРОКОД 8: при проектиране на конструкции за сеизмични въздействия, референтния период на повторяемост T</w:t>
      </w:r>
      <w:r w:rsidRPr="009B5DDC">
        <w:rPr>
          <w:bCs/>
          <w:snapToGrid w:val="0"/>
          <w:vertAlign w:val="subscript"/>
        </w:rPr>
        <w:t>NCR</w:t>
      </w:r>
      <w:r w:rsidRPr="009B5DDC">
        <w:rPr>
          <w:bCs/>
          <w:snapToGrid w:val="0"/>
        </w:rPr>
        <w:t xml:space="preserve"> на сеизмично въздействие с цел обезопасяване срещу разрушаване на конструкциите и съоръженията се приема 475 г. Референтното максимално ускорение за период на повторяемост от 475 г. за сеизмичния район, в който попадат градовете е: гр. Стара Загора - 0.15 g; гр. Казанлък - </w:t>
      </w:r>
      <w:r w:rsidRPr="009B5DDC">
        <w:rPr>
          <w:rFonts w:eastAsia="TimesNewRomanPSMT"/>
          <w:snapToGrid w:val="0"/>
        </w:rPr>
        <w:t xml:space="preserve">0.11 g; гр. Раднево - </w:t>
      </w:r>
      <w:r w:rsidRPr="009B5DDC">
        <w:rPr>
          <w:snapToGrid w:val="0"/>
        </w:rPr>
        <w:t>0.15 g и гр. Чирпан - 0.32 g.</w:t>
      </w:r>
    </w:p>
    <w:p w:rsidR="009B5DDC" w:rsidRPr="009B5DDC" w:rsidRDefault="009B5DDC" w:rsidP="009B5DDC">
      <w:pPr>
        <w:ind w:firstLine="720"/>
        <w:jc w:val="both"/>
        <w:rPr>
          <w:rFonts w:eastAsia="Arial Unicode MS"/>
          <w:snapToGrid w:val="0"/>
        </w:rPr>
      </w:pPr>
      <w:r w:rsidRPr="009B5DDC">
        <w:rPr>
          <w:bCs/>
          <w:snapToGrid w:val="0"/>
        </w:rPr>
        <w:t>Поради тази причина проектантът е предвидил изпълнението на тръбопроводи</w:t>
      </w:r>
      <w:r w:rsidRPr="009B5DDC">
        <w:rPr>
          <w:snapToGrid w:val="0"/>
        </w:rPr>
        <w:t xml:space="preserve"> и фитинги към тях да се изпълнят от тръби  от сферографитен чугун CI съгласно стандарт  БДС  EN 545 с  външно циментово покритие с двукамерни муфи </w:t>
      </w:r>
      <w:r w:rsidRPr="009B5DDC">
        <w:rPr>
          <w:rFonts w:eastAsia="Arial Unicode MS"/>
          <w:snapToGrid w:val="0"/>
        </w:rPr>
        <w:t>със заключващи сегменти</w:t>
      </w:r>
      <w:r w:rsidRPr="009B5DDC">
        <w:rPr>
          <w:snapToGrid w:val="0"/>
        </w:rPr>
        <w:t xml:space="preserve">. </w:t>
      </w:r>
      <w:r w:rsidRPr="009B5DDC">
        <w:rPr>
          <w:rFonts w:eastAsia="Arial Unicode MS"/>
          <w:snapToGrid w:val="0"/>
        </w:rPr>
        <w:t>За тръба с дължина 6m ъгловото отклонение от 24° е равно на деформация извън оста от около 2,5m. Това прави този вид тръби най-подходящи за полагане в земетръсни райони.</w:t>
      </w:r>
    </w:p>
    <w:p w:rsidR="009B5DDC" w:rsidRDefault="009B5DDC" w:rsidP="009B5DDC">
      <w:pPr>
        <w:ind w:firstLine="720"/>
        <w:contextualSpacing/>
        <w:jc w:val="both"/>
        <w:rPr>
          <w:snapToGrid w:val="0"/>
          <w:color w:val="000000"/>
        </w:rPr>
      </w:pPr>
      <w:r w:rsidRPr="009B5DDC">
        <w:rPr>
          <w:snapToGrid w:val="0"/>
          <w:color w:val="000000"/>
        </w:rPr>
        <w:t>В централната градска част на Стара Загора, поради интензивен трафик  и големи по обем и сложност на изпълнение дейности, не е извършван до сега ремонт на съществуващата водопроводна мрежа. Тук са съсредоточени най-голям брой аварии по мрежата. Изборът на материала на тръбите е обусловен от обстоятелството, че в тези части на града има засилен трафик и отстраняването на аварии затруднява ежедневието на голям брой хора. На база изготвените технически и икономически критерии препоръчителните материали на тръбите по диаметри за вътрешната водопроводна мрежа на гр. Стара Загора са: за диаметри до DN400  ще се използва PE - HD или РE – RC, а за диаметри над  DN400 включително - тръби от сферографитен чугун. Препоръчват се два метода за полагане – открит изкоп по Вариант 1 и безтраншейно полагане по Вариант 2. В натоварени от график зони и при дълги участъци е възможно да се използва и безтраншейния изкоп, но това ще се прецени на следващата фаза на проектиране.</w:t>
      </w:r>
    </w:p>
    <w:p w:rsidR="009B5DDC" w:rsidRDefault="009B5DDC" w:rsidP="0029498F">
      <w:pPr>
        <w:contextualSpacing/>
        <w:jc w:val="both"/>
        <w:rPr>
          <w:snapToGrid w:val="0"/>
          <w:color w:val="000000"/>
        </w:rPr>
      </w:pPr>
    </w:p>
    <w:tbl>
      <w:tblPr>
        <w:tblW w:w="0" w:type="auto"/>
        <w:tblInd w:w="70" w:type="dxa"/>
        <w:tblCellMar>
          <w:left w:w="70" w:type="dxa"/>
          <w:right w:w="70" w:type="dxa"/>
        </w:tblCellMar>
        <w:tblLook w:val="04A0" w:firstRow="1" w:lastRow="0" w:firstColumn="1" w:lastColumn="0" w:noHBand="0" w:noVBand="1"/>
      </w:tblPr>
      <w:tblGrid>
        <w:gridCol w:w="1055"/>
        <w:gridCol w:w="1389"/>
        <w:gridCol w:w="1964"/>
        <w:gridCol w:w="2434"/>
        <w:gridCol w:w="2554"/>
      </w:tblGrid>
      <w:tr w:rsidR="009B5DDC" w:rsidRPr="009B5DDC" w:rsidTr="0029498F">
        <w:trPr>
          <w:trHeight w:val="455"/>
          <w:tblHeader/>
        </w:trPr>
        <w:tc>
          <w:tcPr>
            <w:tcW w:w="1056" w:type="dxa"/>
            <w:tcBorders>
              <w:top w:val="single" w:sz="4" w:space="0" w:color="auto"/>
              <w:left w:val="single" w:sz="4" w:space="0" w:color="auto"/>
              <w:bottom w:val="single" w:sz="4" w:space="0" w:color="auto"/>
              <w:right w:val="single" w:sz="4" w:space="0" w:color="auto"/>
            </w:tcBorders>
            <w:shd w:val="clear" w:color="auto" w:fill="95B3D7"/>
            <w:vAlign w:val="center"/>
          </w:tcPr>
          <w:p w:rsidR="009B5DDC" w:rsidRPr="009B5DDC" w:rsidRDefault="009B5DDC" w:rsidP="009B5DDC">
            <w:pPr>
              <w:contextualSpacing/>
              <w:jc w:val="center"/>
              <w:rPr>
                <w:b/>
                <w:snapToGrid w:val="0"/>
                <w:color w:val="000000"/>
                <w:sz w:val="20"/>
                <w:szCs w:val="20"/>
              </w:rPr>
            </w:pPr>
            <w:r w:rsidRPr="009B5DDC">
              <w:rPr>
                <w:b/>
                <w:snapToGrid w:val="0"/>
                <w:color w:val="000000"/>
                <w:sz w:val="20"/>
                <w:szCs w:val="20"/>
              </w:rPr>
              <w:t>Вариант</w:t>
            </w:r>
          </w:p>
        </w:tc>
        <w:tc>
          <w:tcPr>
            <w:tcW w:w="0" w:type="auto"/>
            <w:tcBorders>
              <w:top w:val="single" w:sz="4" w:space="0" w:color="auto"/>
              <w:left w:val="nil"/>
              <w:bottom w:val="single" w:sz="4" w:space="0" w:color="auto"/>
              <w:right w:val="single" w:sz="4" w:space="0" w:color="auto"/>
            </w:tcBorders>
            <w:shd w:val="clear" w:color="auto" w:fill="95B3D7"/>
            <w:vAlign w:val="center"/>
          </w:tcPr>
          <w:p w:rsidR="009B5DDC" w:rsidRPr="009B5DDC" w:rsidRDefault="009B5DDC" w:rsidP="009B5DDC">
            <w:pPr>
              <w:contextualSpacing/>
              <w:jc w:val="center"/>
              <w:rPr>
                <w:b/>
                <w:snapToGrid w:val="0"/>
                <w:color w:val="000000"/>
                <w:sz w:val="20"/>
                <w:szCs w:val="20"/>
              </w:rPr>
            </w:pPr>
            <w:r w:rsidRPr="009B5DDC">
              <w:rPr>
                <w:b/>
                <w:snapToGrid w:val="0"/>
                <w:color w:val="000000"/>
                <w:sz w:val="20"/>
                <w:szCs w:val="20"/>
              </w:rPr>
              <w:t>Метод на полагане</w:t>
            </w:r>
          </w:p>
        </w:tc>
        <w:tc>
          <w:tcPr>
            <w:tcW w:w="0" w:type="auto"/>
            <w:tcBorders>
              <w:top w:val="single" w:sz="4" w:space="0" w:color="auto"/>
              <w:left w:val="nil"/>
              <w:bottom w:val="single" w:sz="4" w:space="0" w:color="auto"/>
              <w:right w:val="single" w:sz="4" w:space="0" w:color="auto"/>
            </w:tcBorders>
            <w:shd w:val="clear" w:color="auto" w:fill="95B3D7"/>
            <w:vAlign w:val="center"/>
          </w:tcPr>
          <w:p w:rsidR="009B5DDC" w:rsidRPr="009B5DDC" w:rsidRDefault="009B5DDC" w:rsidP="009B5DDC">
            <w:pPr>
              <w:contextualSpacing/>
              <w:jc w:val="center"/>
              <w:rPr>
                <w:b/>
                <w:snapToGrid w:val="0"/>
                <w:color w:val="000000"/>
                <w:sz w:val="20"/>
                <w:szCs w:val="20"/>
              </w:rPr>
            </w:pPr>
            <w:r w:rsidRPr="009B5DDC">
              <w:rPr>
                <w:b/>
                <w:snapToGrid w:val="0"/>
                <w:color w:val="000000"/>
                <w:sz w:val="20"/>
                <w:szCs w:val="20"/>
              </w:rPr>
              <w:t>Предимства</w:t>
            </w:r>
          </w:p>
        </w:tc>
        <w:tc>
          <w:tcPr>
            <w:tcW w:w="0" w:type="auto"/>
            <w:tcBorders>
              <w:top w:val="single" w:sz="4" w:space="0" w:color="auto"/>
              <w:left w:val="nil"/>
              <w:bottom w:val="single" w:sz="4" w:space="0" w:color="auto"/>
              <w:right w:val="single" w:sz="4" w:space="0" w:color="auto"/>
            </w:tcBorders>
            <w:shd w:val="clear" w:color="auto" w:fill="95B3D7"/>
            <w:vAlign w:val="center"/>
          </w:tcPr>
          <w:p w:rsidR="009B5DDC" w:rsidRPr="009B5DDC" w:rsidRDefault="009B5DDC" w:rsidP="009B5DDC">
            <w:pPr>
              <w:contextualSpacing/>
              <w:jc w:val="center"/>
              <w:rPr>
                <w:b/>
                <w:snapToGrid w:val="0"/>
                <w:color w:val="000000"/>
                <w:sz w:val="20"/>
                <w:szCs w:val="20"/>
              </w:rPr>
            </w:pPr>
            <w:r w:rsidRPr="009B5DDC">
              <w:rPr>
                <w:b/>
                <w:snapToGrid w:val="0"/>
                <w:color w:val="000000"/>
                <w:sz w:val="20"/>
                <w:szCs w:val="20"/>
              </w:rPr>
              <w:t>Недостатъци</w:t>
            </w:r>
          </w:p>
        </w:tc>
        <w:tc>
          <w:tcPr>
            <w:tcW w:w="0" w:type="auto"/>
            <w:tcBorders>
              <w:top w:val="single" w:sz="4" w:space="0" w:color="auto"/>
              <w:left w:val="nil"/>
              <w:bottom w:val="single" w:sz="4" w:space="0" w:color="auto"/>
              <w:right w:val="single" w:sz="4" w:space="0" w:color="auto"/>
            </w:tcBorders>
            <w:shd w:val="clear" w:color="auto" w:fill="95B3D7"/>
            <w:vAlign w:val="center"/>
          </w:tcPr>
          <w:p w:rsidR="009B5DDC" w:rsidRPr="009B5DDC" w:rsidRDefault="009B5DDC" w:rsidP="009B5DDC">
            <w:pPr>
              <w:contextualSpacing/>
              <w:jc w:val="center"/>
              <w:rPr>
                <w:b/>
                <w:snapToGrid w:val="0"/>
                <w:color w:val="000000"/>
                <w:sz w:val="20"/>
                <w:szCs w:val="20"/>
              </w:rPr>
            </w:pPr>
            <w:r w:rsidRPr="009B5DDC">
              <w:rPr>
                <w:b/>
                <w:snapToGrid w:val="0"/>
                <w:color w:val="000000"/>
                <w:sz w:val="20"/>
                <w:szCs w:val="20"/>
              </w:rPr>
              <w:t>Приложимо</w:t>
            </w:r>
          </w:p>
        </w:tc>
      </w:tr>
      <w:tr w:rsidR="009B5DDC" w:rsidRPr="009B5DDC" w:rsidTr="00B0049E">
        <w:trPr>
          <w:trHeight w:val="1830"/>
        </w:trPr>
        <w:tc>
          <w:tcPr>
            <w:tcW w:w="1056" w:type="dxa"/>
            <w:tcBorders>
              <w:top w:val="nil"/>
              <w:left w:val="single" w:sz="4" w:space="0" w:color="auto"/>
              <w:bottom w:val="single" w:sz="4" w:space="0" w:color="auto"/>
              <w:right w:val="single" w:sz="4" w:space="0" w:color="auto"/>
            </w:tcBorders>
            <w:vAlign w:val="center"/>
            <w:hideMark/>
          </w:tcPr>
          <w:p w:rsidR="009B5DDC" w:rsidRPr="009B5DDC" w:rsidRDefault="009B5DDC" w:rsidP="009B5DDC">
            <w:pPr>
              <w:contextualSpacing/>
              <w:jc w:val="center"/>
              <w:rPr>
                <w:snapToGrid w:val="0"/>
                <w:color w:val="000000"/>
                <w:sz w:val="20"/>
                <w:szCs w:val="20"/>
              </w:rPr>
            </w:pPr>
            <w:r w:rsidRPr="009B5DDC">
              <w:rPr>
                <w:snapToGrid w:val="0"/>
                <w:color w:val="000000"/>
                <w:sz w:val="20"/>
                <w:szCs w:val="20"/>
              </w:rPr>
              <w:t>1</w:t>
            </w:r>
          </w:p>
        </w:tc>
        <w:tc>
          <w:tcPr>
            <w:tcW w:w="0" w:type="auto"/>
            <w:tcBorders>
              <w:top w:val="nil"/>
              <w:left w:val="nil"/>
              <w:bottom w:val="single" w:sz="4" w:space="0" w:color="auto"/>
              <w:right w:val="single" w:sz="4" w:space="0" w:color="auto"/>
            </w:tcBorders>
            <w:vAlign w:val="center"/>
            <w:hideMark/>
          </w:tcPr>
          <w:p w:rsidR="009B5DDC" w:rsidRPr="009B5DDC" w:rsidRDefault="009B5DDC" w:rsidP="009B5DDC">
            <w:pPr>
              <w:contextualSpacing/>
              <w:rPr>
                <w:snapToGrid w:val="0"/>
                <w:color w:val="000000"/>
                <w:sz w:val="20"/>
                <w:szCs w:val="20"/>
              </w:rPr>
            </w:pPr>
            <w:r w:rsidRPr="009B5DDC">
              <w:rPr>
                <w:snapToGrid w:val="0"/>
                <w:color w:val="000000"/>
                <w:sz w:val="20"/>
                <w:szCs w:val="20"/>
              </w:rPr>
              <w:t>Траншеен открит способ (изкопно)</w:t>
            </w:r>
          </w:p>
        </w:tc>
        <w:tc>
          <w:tcPr>
            <w:tcW w:w="0" w:type="auto"/>
            <w:tcBorders>
              <w:top w:val="nil"/>
              <w:left w:val="nil"/>
              <w:bottom w:val="single" w:sz="4" w:space="0" w:color="auto"/>
              <w:right w:val="single" w:sz="4" w:space="0" w:color="auto"/>
            </w:tcBorders>
            <w:hideMark/>
          </w:tcPr>
          <w:p w:rsidR="009B5DDC" w:rsidRPr="009B5DDC" w:rsidRDefault="009B5DDC" w:rsidP="009B5DDC">
            <w:pPr>
              <w:contextualSpacing/>
              <w:rPr>
                <w:snapToGrid w:val="0"/>
                <w:color w:val="000000"/>
                <w:sz w:val="20"/>
                <w:szCs w:val="20"/>
              </w:rPr>
            </w:pPr>
            <w:r w:rsidRPr="009B5DDC">
              <w:rPr>
                <w:snapToGrid w:val="0"/>
                <w:color w:val="000000"/>
                <w:sz w:val="20"/>
                <w:szCs w:val="20"/>
              </w:rPr>
              <w:t>Трасето позволява. Значително по-евтино. Не се преминават натоварени участъци и трасето на водопровода е без настилки.</w:t>
            </w:r>
          </w:p>
        </w:tc>
        <w:tc>
          <w:tcPr>
            <w:tcW w:w="0" w:type="auto"/>
            <w:tcBorders>
              <w:top w:val="nil"/>
              <w:left w:val="nil"/>
              <w:bottom w:val="single" w:sz="4" w:space="0" w:color="auto"/>
              <w:right w:val="single" w:sz="4" w:space="0" w:color="auto"/>
            </w:tcBorders>
            <w:hideMark/>
          </w:tcPr>
          <w:p w:rsidR="009B5DDC" w:rsidRPr="009B5DDC" w:rsidRDefault="009B5DDC" w:rsidP="009B5DDC">
            <w:pPr>
              <w:contextualSpacing/>
              <w:rPr>
                <w:snapToGrid w:val="0"/>
                <w:color w:val="000000"/>
                <w:sz w:val="20"/>
                <w:szCs w:val="20"/>
              </w:rPr>
            </w:pPr>
            <w:r w:rsidRPr="009B5DDC">
              <w:rPr>
                <w:snapToGrid w:val="0"/>
                <w:color w:val="000000"/>
                <w:sz w:val="20"/>
                <w:szCs w:val="20"/>
              </w:rPr>
              <w:t>Изисква значителен обем изкопни работи, имайки предвид линейният характер на обекта.</w:t>
            </w:r>
          </w:p>
        </w:tc>
        <w:tc>
          <w:tcPr>
            <w:tcW w:w="0" w:type="auto"/>
            <w:tcBorders>
              <w:top w:val="nil"/>
              <w:left w:val="nil"/>
              <w:bottom w:val="single" w:sz="4" w:space="0" w:color="auto"/>
              <w:right w:val="single" w:sz="4" w:space="0" w:color="auto"/>
            </w:tcBorders>
            <w:hideMark/>
          </w:tcPr>
          <w:p w:rsidR="009B5DDC" w:rsidRPr="009B5DDC" w:rsidRDefault="009B5DDC" w:rsidP="009B5DDC">
            <w:pPr>
              <w:contextualSpacing/>
              <w:rPr>
                <w:snapToGrid w:val="0"/>
                <w:color w:val="000000"/>
                <w:sz w:val="20"/>
                <w:szCs w:val="20"/>
              </w:rPr>
            </w:pPr>
            <w:r w:rsidRPr="009B5DDC">
              <w:rPr>
                <w:snapToGrid w:val="0"/>
                <w:color w:val="000000"/>
                <w:sz w:val="20"/>
                <w:szCs w:val="20"/>
              </w:rPr>
              <w:t>Предпочитан метод при изграждане н инфраструктура извън урбанизирани територии, както и при възможност в урегулираните градски зони.</w:t>
            </w:r>
          </w:p>
        </w:tc>
      </w:tr>
      <w:tr w:rsidR="009B5DDC" w:rsidRPr="009B5DDC" w:rsidTr="00B0049E">
        <w:trPr>
          <w:trHeight w:val="1830"/>
        </w:trPr>
        <w:tc>
          <w:tcPr>
            <w:tcW w:w="1056" w:type="dxa"/>
            <w:tcBorders>
              <w:top w:val="nil"/>
              <w:left w:val="single" w:sz="4" w:space="0" w:color="auto"/>
              <w:bottom w:val="single" w:sz="4" w:space="0" w:color="auto"/>
              <w:right w:val="single" w:sz="4" w:space="0" w:color="auto"/>
            </w:tcBorders>
            <w:vAlign w:val="center"/>
            <w:hideMark/>
          </w:tcPr>
          <w:p w:rsidR="009B5DDC" w:rsidRPr="009B5DDC" w:rsidRDefault="009B5DDC" w:rsidP="009B5DDC">
            <w:pPr>
              <w:contextualSpacing/>
              <w:jc w:val="center"/>
              <w:rPr>
                <w:snapToGrid w:val="0"/>
                <w:color w:val="000000"/>
                <w:sz w:val="20"/>
                <w:szCs w:val="20"/>
              </w:rPr>
            </w:pPr>
            <w:r w:rsidRPr="009B5DDC">
              <w:rPr>
                <w:snapToGrid w:val="0"/>
                <w:color w:val="000000"/>
                <w:sz w:val="20"/>
                <w:szCs w:val="20"/>
              </w:rPr>
              <w:t>2</w:t>
            </w:r>
          </w:p>
        </w:tc>
        <w:tc>
          <w:tcPr>
            <w:tcW w:w="0" w:type="auto"/>
            <w:tcBorders>
              <w:top w:val="nil"/>
              <w:left w:val="nil"/>
              <w:bottom w:val="single" w:sz="4" w:space="0" w:color="auto"/>
              <w:right w:val="single" w:sz="4" w:space="0" w:color="auto"/>
            </w:tcBorders>
            <w:vAlign w:val="center"/>
            <w:hideMark/>
          </w:tcPr>
          <w:p w:rsidR="009B5DDC" w:rsidRPr="009B5DDC" w:rsidRDefault="009B5DDC" w:rsidP="009B5DDC">
            <w:pPr>
              <w:contextualSpacing/>
              <w:rPr>
                <w:snapToGrid w:val="0"/>
                <w:color w:val="000000"/>
                <w:sz w:val="20"/>
                <w:szCs w:val="20"/>
              </w:rPr>
            </w:pPr>
            <w:r w:rsidRPr="009B5DDC">
              <w:rPr>
                <w:snapToGrid w:val="0"/>
                <w:color w:val="000000"/>
                <w:sz w:val="20"/>
                <w:szCs w:val="20"/>
              </w:rPr>
              <w:t>Безтраншеен способ (безизкопно)</w:t>
            </w:r>
          </w:p>
        </w:tc>
        <w:tc>
          <w:tcPr>
            <w:tcW w:w="0" w:type="auto"/>
            <w:tcBorders>
              <w:top w:val="nil"/>
              <w:left w:val="nil"/>
              <w:bottom w:val="single" w:sz="4" w:space="0" w:color="auto"/>
              <w:right w:val="single" w:sz="4" w:space="0" w:color="auto"/>
            </w:tcBorders>
            <w:hideMark/>
          </w:tcPr>
          <w:p w:rsidR="009B5DDC" w:rsidRPr="009B5DDC" w:rsidRDefault="009B5DDC" w:rsidP="009B5DDC">
            <w:pPr>
              <w:contextualSpacing/>
              <w:rPr>
                <w:snapToGrid w:val="0"/>
                <w:color w:val="000000"/>
                <w:sz w:val="20"/>
                <w:szCs w:val="20"/>
              </w:rPr>
            </w:pPr>
            <w:r w:rsidRPr="009B5DDC">
              <w:rPr>
                <w:snapToGrid w:val="0"/>
                <w:color w:val="000000"/>
                <w:sz w:val="20"/>
                <w:szCs w:val="20"/>
              </w:rPr>
              <w:t>Засегнатата площ е значително по-малка.</w:t>
            </w:r>
          </w:p>
        </w:tc>
        <w:tc>
          <w:tcPr>
            <w:tcW w:w="0" w:type="auto"/>
            <w:tcBorders>
              <w:top w:val="nil"/>
              <w:left w:val="nil"/>
              <w:bottom w:val="single" w:sz="4" w:space="0" w:color="auto"/>
              <w:right w:val="single" w:sz="4" w:space="0" w:color="auto"/>
            </w:tcBorders>
            <w:hideMark/>
          </w:tcPr>
          <w:p w:rsidR="009B5DDC" w:rsidRPr="009B5DDC" w:rsidRDefault="009B5DDC" w:rsidP="009B5DDC">
            <w:pPr>
              <w:contextualSpacing/>
              <w:rPr>
                <w:snapToGrid w:val="0"/>
                <w:color w:val="000000"/>
                <w:sz w:val="20"/>
                <w:szCs w:val="20"/>
              </w:rPr>
            </w:pPr>
            <w:r w:rsidRPr="009B5DDC">
              <w:rPr>
                <w:snapToGrid w:val="0"/>
                <w:color w:val="000000"/>
                <w:sz w:val="20"/>
                <w:szCs w:val="20"/>
              </w:rPr>
              <w:t>Значително по-скъпо от Вариант 1, с ограничение в диаметрите. Опасност от повреждане на съществуващият водопровод. Зависи от вида на почвите.</w:t>
            </w:r>
          </w:p>
        </w:tc>
        <w:tc>
          <w:tcPr>
            <w:tcW w:w="0" w:type="auto"/>
            <w:tcBorders>
              <w:top w:val="nil"/>
              <w:left w:val="nil"/>
              <w:bottom w:val="single" w:sz="4" w:space="0" w:color="auto"/>
              <w:right w:val="single" w:sz="4" w:space="0" w:color="auto"/>
            </w:tcBorders>
            <w:hideMark/>
          </w:tcPr>
          <w:p w:rsidR="009B5DDC" w:rsidRPr="009B5DDC" w:rsidRDefault="009B5DDC" w:rsidP="009B5DDC">
            <w:pPr>
              <w:contextualSpacing/>
              <w:rPr>
                <w:snapToGrid w:val="0"/>
                <w:color w:val="000000"/>
                <w:sz w:val="20"/>
                <w:szCs w:val="20"/>
              </w:rPr>
            </w:pPr>
            <w:r w:rsidRPr="009B5DDC">
              <w:rPr>
                <w:snapToGrid w:val="0"/>
                <w:color w:val="000000"/>
                <w:sz w:val="20"/>
                <w:szCs w:val="20"/>
              </w:rPr>
              <w:t>Метод, който е за предпочитане при голяма сложност на трасето и гъстота на комуникациите в градски условия, при преминаване на сложни линейни инфраструктури и др.</w:t>
            </w:r>
          </w:p>
        </w:tc>
      </w:tr>
    </w:tbl>
    <w:p w:rsidR="009B5DDC" w:rsidRPr="009B5DDC" w:rsidRDefault="009B5DDC" w:rsidP="009B5DDC">
      <w:pPr>
        <w:jc w:val="both"/>
        <w:rPr>
          <w:rFonts w:eastAsia="Arial Unicode MS"/>
          <w:snapToGrid w:val="0"/>
        </w:rPr>
      </w:pPr>
    </w:p>
    <w:p w:rsidR="009B5DDC" w:rsidRPr="009B5DDC" w:rsidRDefault="009B5DDC" w:rsidP="009B5DDC">
      <w:pPr>
        <w:ind w:firstLine="720"/>
        <w:jc w:val="both"/>
        <w:rPr>
          <w:snapToGrid w:val="0"/>
          <w:lang w:eastAsia="sr-Cyrl-CS"/>
        </w:rPr>
      </w:pPr>
      <w:r w:rsidRPr="009B5DDC">
        <w:rPr>
          <w:snapToGrid w:val="0"/>
        </w:rPr>
        <w:t>Минималната дълбочина на горния ръб на водопроводите би трябвало да бъде 1‚50 m и във всеки случай е обект на оценка в зависимост от натоварването от транспортните средства‚ от опасността от замръзване‚ от диаметъра на тръбопровода.    Изкопите по уличните платна са с укрепване от готови кофражни елементи.  Ширината на изкопа е съгласно DIN EN 1610 and 4124. Преди полагане на тръбите</w:t>
      </w:r>
      <w:r w:rsidRPr="009B5DDC">
        <w:rPr>
          <w:snapToGrid w:val="0"/>
          <w:lang w:eastAsia="sr-Cyrl-CS"/>
        </w:rPr>
        <w:t xml:space="preserve"> PE - RC</w:t>
      </w:r>
      <w:r w:rsidRPr="009B5DDC">
        <w:rPr>
          <w:snapToGrid w:val="0"/>
        </w:rPr>
        <w:t xml:space="preserve">‚ на дъното се полага слой от пресят пясък‚ с дебелина най–малко 10cm‚ върху който се полага тръбата. С материал от същия вид се насипва отстрани и се запълва на височина най–малко 25cm над горния ръб на тръбопровода. </w:t>
      </w:r>
      <w:r w:rsidRPr="009B5DDC">
        <w:rPr>
          <w:snapToGrid w:val="0"/>
          <w:lang w:eastAsia="sr-Cyrl-CS"/>
        </w:rPr>
        <w:t xml:space="preserve">Следва обратен насип от баластра до поддържащия слой на съответната настилка. Задължително да се уплътнява пясъка около тръбите, за да се избегнат последващи деформации. </w:t>
      </w:r>
      <w:r w:rsidRPr="009B5DDC">
        <w:rPr>
          <w:snapToGrid w:val="0"/>
        </w:rPr>
        <w:t>Съгласно Наредба №8 от 28.07.1999г. местоположението на подземните технически проводи и  отклонения се означава трайно със сигнални ленти (пластмасови с метална нишка и др.) на 0,3 – 0,5m под повърхността на терена с оглед установяване местоположението им при извършване на ремонт, земни и др. видове строителни работи. Не е позволено да се зарие какъвто и да е подземен провод и отклонение, ако не е поставена сигнална предпазна детекторна лента със синусоидни три метални нишки,  на съответната дълбочина и ако не е документирано поставянето на лентата с акт обр. 12 за “скрити работи”. При направа на изкопите да се спазват стриктно изискванията на Наредба 2 от 22 март 2004г. за</w:t>
      </w:r>
      <w:r w:rsidRPr="009B5DDC">
        <w:rPr>
          <w:snapToGrid w:val="0"/>
          <w:lang w:eastAsia="sr-Cyrl-CS"/>
        </w:rPr>
        <w:t xml:space="preserve"> </w:t>
      </w:r>
      <w:r w:rsidRPr="009B5DDC">
        <w:rPr>
          <w:snapToGrid w:val="0"/>
        </w:rPr>
        <w:t xml:space="preserve">минимални изисквания за здравословни и безопасни условия на труд при извършване на строително монтажни работи. </w:t>
      </w:r>
    </w:p>
    <w:p w:rsidR="009B5DDC" w:rsidRPr="009B5DDC" w:rsidRDefault="009B5DDC" w:rsidP="009B5DDC">
      <w:pPr>
        <w:ind w:firstLine="720"/>
        <w:jc w:val="both"/>
        <w:rPr>
          <w:snapToGrid w:val="0"/>
        </w:rPr>
      </w:pPr>
      <w:r w:rsidRPr="009B5DDC">
        <w:rPr>
          <w:snapToGrid w:val="0"/>
          <w:lang w:eastAsia="sr-Cyrl-CS"/>
        </w:rPr>
        <w:t xml:space="preserve">За </w:t>
      </w:r>
      <w:r w:rsidRPr="009B5DDC">
        <w:rPr>
          <w:snapToGrid w:val="0"/>
        </w:rPr>
        <w:t>канализационната мрежа, трасирана по оста на улиците, са предвидени следните съоръжения:</w:t>
      </w:r>
    </w:p>
    <w:p w:rsidR="009B5DDC" w:rsidRPr="009B5DDC" w:rsidRDefault="009B5DDC" w:rsidP="009B5DDC">
      <w:pPr>
        <w:ind w:firstLine="720"/>
        <w:jc w:val="both"/>
        <w:outlineLvl w:val="1"/>
        <w:rPr>
          <w:b/>
          <w:snapToGrid w:val="0"/>
        </w:rPr>
      </w:pPr>
      <w:r w:rsidRPr="009B5DDC">
        <w:rPr>
          <w:b/>
          <w:snapToGrid w:val="0"/>
        </w:rPr>
        <w:t xml:space="preserve">- </w:t>
      </w:r>
      <w:r w:rsidRPr="009B5DDC">
        <w:rPr>
          <w:i/>
          <w:snapToGrid w:val="0"/>
          <w:lang w:eastAsia="bg-BG"/>
        </w:rPr>
        <w:t>Ревизионни шахти</w:t>
      </w:r>
      <w:r w:rsidRPr="009B5DDC">
        <w:rPr>
          <w:b/>
          <w:snapToGrid w:val="0"/>
        </w:rPr>
        <w:t xml:space="preserve"> </w:t>
      </w:r>
    </w:p>
    <w:p w:rsidR="009B5DDC" w:rsidRPr="009B5DDC" w:rsidRDefault="009B5DDC" w:rsidP="009B5DDC">
      <w:pPr>
        <w:ind w:firstLine="720"/>
        <w:jc w:val="both"/>
        <w:rPr>
          <w:snapToGrid w:val="0"/>
        </w:rPr>
      </w:pPr>
      <w:r w:rsidRPr="009B5DDC">
        <w:rPr>
          <w:snapToGrid w:val="0"/>
        </w:rPr>
        <w:t>По всички вертикални и хоризонтални чупки по трасето на канализацията, при промяна на диаметрите и за  връзка  между  отделните  клонове, както и в правите участъци на клоновете  през  съответните  разстояния , зависещи от диаметрите  на  тръбите. Всички ревизионни шахти ще са за диаметри до ф600 и ще се изпълняват от сглобяеми стоманобетонови елементи с диаметър 100cm отвор 60cm и различна дълбочина по съответната номенклатура.  За тръби с диаметър над 600mm ревизионните шахти са правоъгълни или многоъгълни.</w:t>
      </w:r>
    </w:p>
    <w:p w:rsidR="009B5DDC" w:rsidRPr="009B5DDC" w:rsidRDefault="009B5DDC" w:rsidP="009B5DDC">
      <w:pPr>
        <w:ind w:firstLine="720"/>
        <w:jc w:val="both"/>
        <w:outlineLvl w:val="1"/>
        <w:rPr>
          <w:snapToGrid w:val="0"/>
        </w:rPr>
      </w:pPr>
      <w:r w:rsidRPr="009B5DDC">
        <w:rPr>
          <w:b/>
          <w:snapToGrid w:val="0"/>
        </w:rPr>
        <w:t xml:space="preserve">- </w:t>
      </w:r>
      <w:r w:rsidRPr="009B5DDC">
        <w:rPr>
          <w:i/>
          <w:snapToGrid w:val="0"/>
          <w:lang w:eastAsia="bg-BG"/>
        </w:rPr>
        <w:t>Шахти с пад</w:t>
      </w:r>
      <w:r w:rsidRPr="009B5DDC">
        <w:rPr>
          <w:snapToGrid w:val="0"/>
        </w:rPr>
        <w:t xml:space="preserve"> </w:t>
      </w:r>
    </w:p>
    <w:p w:rsidR="009B5DDC" w:rsidRPr="009B5DDC" w:rsidRDefault="009B5DDC" w:rsidP="009B5DDC">
      <w:pPr>
        <w:ind w:firstLine="720"/>
        <w:jc w:val="both"/>
        <w:rPr>
          <w:snapToGrid w:val="0"/>
        </w:rPr>
      </w:pPr>
      <w:r w:rsidRPr="009B5DDC">
        <w:rPr>
          <w:snapToGrid w:val="0"/>
        </w:rPr>
        <w:t xml:space="preserve">За спазване на допустимите дълбочини на полагане и скорости са предвидени шахти с пад, както на възлови кръстовища, така и на междинни шахти.  При получени дълбочини на канализацията под 2m се предвиждат бетонови кожуси.    </w:t>
      </w:r>
    </w:p>
    <w:p w:rsidR="009B5DDC" w:rsidRPr="009B5DDC" w:rsidRDefault="009B5DDC" w:rsidP="009B5DDC">
      <w:pPr>
        <w:ind w:firstLine="720"/>
        <w:jc w:val="both"/>
        <w:outlineLvl w:val="1"/>
        <w:rPr>
          <w:b/>
          <w:snapToGrid w:val="0"/>
        </w:rPr>
      </w:pPr>
      <w:r w:rsidRPr="009B5DDC">
        <w:rPr>
          <w:b/>
          <w:snapToGrid w:val="0"/>
        </w:rPr>
        <w:t xml:space="preserve">- </w:t>
      </w:r>
      <w:r w:rsidRPr="009B5DDC">
        <w:rPr>
          <w:i/>
          <w:snapToGrid w:val="0"/>
        </w:rPr>
        <w:t xml:space="preserve">Сградни </w:t>
      </w:r>
      <w:r w:rsidRPr="009B5DDC">
        <w:rPr>
          <w:i/>
          <w:snapToGrid w:val="0"/>
          <w:lang w:eastAsia="bg-BG"/>
        </w:rPr>
        <w:t>канализационни</w:t>
      </w:r>
      <w:r w:rsidRPr="009B5DDC">
        <w:rPr>
          <w:i/>
          <w:snapToGrid w:val="0"/>
        </w:rPr>
        <w:t xml:space="preserve"> отклонения</w:t>
      </w:r>
      <w:r w:rsidRPr="009B5DDC">
        <w:rPr>
          <w:snapToGrid w:val="0"/>
        </w:rPr>
        <w:t xml:space="preserve"> </w:t>
      </w:r>
      <w:r w:rsidRPr="009B5DDC">
        <w:rPr>
          <w:b/>
          <w:snapToGrid w:val="0"/>
        </w:rPr>
        <w:t xml:space="preserve"> </w:t>
      </w:r>
    </w:p>
    <w:p w:rsidR="009B5DDC" w:rsidRPr="009B5DDC" w:rsidRDefault="009B5DDC" w:rsidP="009B5DDC">
      <w:pPr>
        <w:ind w:firstLine="720"/>
        <w:jc w:val="both"/>
        <w:rPr>
          <w:snapToGrid w:val="0"/>
        </w:rPr>
      </w:pPr>
      <w:r w:rsidRPr="009B5DDC">
        <w:rPr>
          <w:snapToGrid w:val="0"/>
        </w:rPr>
        <w:t>Ще се изпълняват до регулационната граница към всеки имот, по трасето на канализацията от гладки полиетиленови тръби PE тръби с диаметър Ø200.  Присъединяването им към уличния канал ще стане чрез фабрични фасонни части, тип „седло“ или тройници.</w:t>
      </w:r>
    </w:p>
    <w:p w:rsidR="009B5DDC" w:rsidRPr="009B5DDC" w:rsidRDefault="009B5DDC" w:rsidP="009B5DDC">
      <w:pPr>
        <w:ind w:firstLine="720"/>
        <w:jc w:val="both"/>
        <w:outlineLvl w:val="1"/>
        <w:rPr>
          <w:snapToGrid w:val="0"/>
        </w:rPr>
      </w:pPr>
      <w:r w:rsidRPr="009B5DDC">
        <w:rPr>
          <w:b/>
          <w:snapToGrid w:val="0"/>
        </w:rPr>
        <w:t xml:space="preserve">- </w:t>
      </w:r>
      <w:r w:rsidRPr="009B5DDC">
        <w:rPr>
          <w:i/>
          <w:snapToGrid w:val="0"/>
        </w:rPr>
        <w:t>Дъждоприемни шахти</w:t>
      </w:r>
      <w:r w:rsidRPr="009B5DDC">
        <w:rPr>
          <w:b/>
          <w:snapToGrid w:val="0"/>
        </w:rPr>
        <w:t xml:space="preserve"> </w:t>
      </w:r>
    </w:p>
    <w:p w:rsidR="009B5DDC" w:rsidRPr="009B5DDC" w:rsidRDefault="009B5DDC" w:rsidP="009B5DDC">
      <w:pPr>
        <w:ind w:firstLine="720"/>
        <w:jc w:val="both"/>
        <w:rPr>
          <w:snapToGrid w:val="0"/>
        </w:rPr>
      </w:pPr>
      <w:r w:rsidRPr="009B5DDC">
        <w:rPr>
          <w:snapToGrid w:val="0"/>
        </w:rPr>
        <w:t>Избрани  са  дъждоприемни  шахти  с  утаителна  част  и с чугунена решетка  БДС 1623-54. Предвиждат се  на  осовите  кръстовища , в  понижените  части  на  улиците  и  площадите, както  и  по дължината  на  уличните  ригули  между  пресечките</w:t>
      </w:r>
    </w:p>
    <w:p w:rsidR="009B5DDC" w:rsidRPr="009B5DDC" w:rsidRDefault="009B5DDC" w:rsidP="009B5DDC">
      <w:pPr>
        <w:ind w:firstLine="720"/>
        <w:jc w:val="both"/>
        <w:outlineLvl w:val="1"/>
        <w:rPr>
          <w:b/>
          <w:i/>
          <w:snapToGrid w:val="0"/>
        </w:rPr>
      </w:pPr>
      <w:r w:rsidRPr="009B5DDC">
        <w:rPr>
          <w:b/>
          <w:snapToGrid w:val="0"/>
        </w:rPr>
        <w:t>-</w:t>
      </w:r>
      <w:r w:rsidRPr="009B5DDC">
        <w:rPr>
          <w:i/>
          <w:snapToGrid w:val="0"/>
        </w:rPr>
        <w:t>Вид тръби и начин на полагане</w:t>
      </w:r>
    </w:p>
    <w:p w:rsidR="009B5DDC" w:rsidRPr="009B5DDC" w:rsidRDefault="009B5DDC" w:rsidP="009B5DDC">
      <w:pPr>
        <w:ind w:firstLine="720"/>
        <w:jc w:val="both"/>
        <w:rPr>
          <w:snapToGrid w:val="0"/>
        </w:rPr>
      </w:pPr>
      <w:r w:rsidRPr="009B5DDC">
        <w:rPr>
          <w:snapToGrid w:val="0"/>
          <w:lang w:eastAsia="sr-Cyrl-CS"/>
        </w:rPr>
        <w:t xml:space="preserve">Канализацията ще се изпълни от различни видове тръби: тръби с диаметри ф300 и ф 400 за битови отпадъчни води ще се изпълнят от </w:t>
      </w:r>
      <w:r w:rsidRPr="009B5DDC">
        <w:rPr>
          <w:snapToGrid w:val="0"/>
        </w:rPr>
        <w:t xml:space="preserve"> </w:t>
      </w:r>
      <w:r w:rsidRPr="009B5DDC">
        <w:rPr>
          <w:snapToGrid w:val="0"/>
          <w:lang w:eastAsia="sr-Cyrl-CS"/>
        </w:rPr>
        <w:t xml:space="preserve">стъклокерамични тръби </w:t>
      </w:r>
      <w:r w:rsidRPr="009B5DDC">
        <w:rPr>
          <w:snapToGrid w:val="0"/>
        </w:rPr>
        <w:t xml:space="preserve">VCP на муфи съгласно </w:t>
      </w:r>
      <w:r w:rsidRPr="009B5DDC">
        <w:rPr>
          <w:snapToGrid w:val="0"/>
          <w:lang w:eastAsia="sr-Cyrl-CS"/>
        </w:rPr>
        <w:t>стандарт  БДС  EN295;</w:t>
      </w:r>
      <w:r w:rsidRPr="009B5DDC">
        <w:rPr>
          <w:snapToGrid w:val="0"/>
        </w:rPr>
        <w:t xml:space="preserve"> </w:t>
      </w:r>
      <w:r w:rsidRPr="009B5DDC">
        <w:rPr>
          <w:snapToGrid w:val="0"/>
          <w:lang w:eastAsia="sr-Cyrl-CS"/>
        </w:rPr>
        <w:t xml:space="preserve">тръби с диаметри ф300 и ф 400 за дъждовни  отпадъчни води,  ф500 и ф600 ще се изпълнят от полиетиленови тръби – висока плътност PE-RC устойчив на пукнатини,  тип полиетилен РЕ100 </w:t>
      </w:r>
      <w:r w:rsidRPr="009B5DDC">
        <w:rPr>
          <w:snapToGrid w:val="0"/>
        </w:rPr>
        <w:t xml:space="preserve">за налягане РN10 или SDR17 на челна заварка съгласно </w:t>
      </w:r>
      <w:r w:rsidRPr="009B5DDC">
        <w:rPr>
          <w:snapToGrid w:val="0"/>
          <w:lang w:eastAsia="sr-Cyrl-CS"/>
        </w:rPr>
        <w:t>стандарт  БДС  EN12201-2-2</w:t>
      </w:r>
      <w:r w:rsidRPr="009B5DDC">
        <w:rPr>
          <w:b/>
          <w:snapToGrid w:val="0"/>
          <w:lang w:eastAsia="sr-Cyrl-CS"/>
        </w:rPr>
        <w:t xml:space="preserve"> </w:t>
      </w:r>
      <w:r w:rsidRPr="009B5DDC">
        <w:rPr>
          <w:snapToGrid w:val="0"/>
          <w:lang w:eastAsia="sr-Cyrl-CS"/>
        </w:rPr>
        <w:t>и</w:t>
      </w:r>
      <w:r w:rsidRPr="009B5DDC">
        <w:rPr>
          <w:b/>
          <w:snapToGrid w:val="0"/>
          <w:lang w:eastAsia="sr-Cyrl-CS"/>
        </w:rPr>
        <w:t xml:space="preserve"> </w:t>
      </w:r>
      <w:r w:rsidRPr="009B5DDC">
        <w:rPr>
          <w:snapToGrid w:val="0"/>
        </w:rPr>
        <w:t xml:space="preserve">система за контрол на качеството на вложените в строителството материали: знак за качество на БАВ или еквивалент; </w:t>
      </w:r>
      <w:r w:rsidRPr="009B5DDC">
        <w:rPr>
          <w:snapToGrid w:val="0"/>
          <w:lang w:eastAsia="sr-Cyrl-CS"/>
        </w:rPr>
        <w:t>тръби с диаметри над ф600 ще се изпълнят от стъклопластови тръби GRP с коравина на пръстена SN10000.</w:t>
      </w:r>
    </w:p>
    <w:p w:rsidR="009B5DDC" w:rsidRPr="009B5DDC" w:rsidRDefault="009B5DDC" w:rsidP="009B5DDC">
      <w:pPr>
        <w:ind w:firstLine="720"/>
        <w:jc w:val="both"/>
        <w:rPr>
          <w:snapToGrid w:val="0"/>
        </w:rPr>
      </w:pPr>
      <w:r w:rsidRPr="009B5DDC">
        <w:rPr>
          <w:snapToGrid w:val="0"/>
        </w:rPr>
        <w:t>Технологичният процес включва:</w:t>
      </w:r>
    </w:p>
    <w:p w:rsidR="009B5DDC" w:rsidRPr="009B5DDC" w:rsidRDefault="009B5DDC" w:rsidP="009B5DDC">
      <w:pPr>
        <w:ind w:left="284" w:firstLine="720"/>
        <w:jc w:val="both"/>
        <w:rPr>
          <w:snapToGrid w:val="0"/>
        </w:rPr>
      </w:pPr>
      <w:r w:rsidRPr="009B5DDC">
        <w:rPr>
          <w:snapToGrid w:val="0"/>
        </w:rPr>
        <w:t xml:space="preserve">- изкопаване на траншеята и укрепване на съответната дълбочина; </w:t>
      </w:r>
    </w:p>
    <w:p w:rsidR="009B5DDC" w:rsidRPr="009B5DDC" w:rsidRDefault="009B5DDC" w:rsidP="009B5DDC">
      <w:pPr>
        <w:ind w:left="284" w:firstLine="720"/>
        <w:jc w:val="both"/>
        <w:rPr>
          <w:snapToGrid w:val="0"/>
        </w:rPr>
      </w:pPr>
      <w:r w:rsidRPr="009B5DDC">
        <w:rPr>
          <w:snapToGrid w:val="0"/>
        </w:rPr>
        <w:t xml:space="preserve">- тръбите са със стандартна дължина 6m, а монтирането им става на муфи; </w:t>
      </w:r>
    </w:p>
    <w:p w:rsidR="009B5DDC" w:rsidRPr="009B5DDC" w:rsidRDefault="009B5DDC" w:rsidP="009B5DDC">
      <w:pPr>
        <w:ind w:left="284" w:firstLine="720"/>
        <w:jc w:val="both"/>
        <w:rPr>
          <w:snapToGrid w:val="0"/>
        </w:rPr>
      </w:pPr>
      <w:r w:rsidRPr="009B5DDC">
        <w:rPr>
          <w:snapToGrid w:val="0"/>
        </w:rPr>
        <w:t>- тръбите се монтират върху пясъчна подложка;</w:t>
      </w:r>
    </w:p>
    <w:p w:rsidR="009B5DDC" w:rsidRPr="009B5DDC" w:rsidRDefault="009B5DDC" w:rsidP="009B5DDC">
      <w:pPr>
        <w:ind w:left="284" w:firstLine="720"/>
        <w:jc w:val="both"/>
        <w:rPr>
          <w:snapToGrid w:val="0"/>
        </w:rPr>
      </w:pPr>
      <w:r w:rsidRPr="009B5DDC">
        <w:rPr>
          <w:snapToGrid w:val="0"/>
        </w:rPr>
        <w:t>- обратно засипване на тръбите до 25cm над темето им става с пясък или дребен филц. Изпитват се на необходимото налягане.</w:t>
      </w:r>
    </w:p>
    <w:p w:rsidR="009B5DDC" w:rsidRPr="009B5DDC" w:rsidRDefault="009B5DDC" w:rsidP="009B5DDC">
      <w:pPr>
        <w:ind w:firstLine="720"/>
        <w:jc w:val="both"/>
        <w:rPr>
          <w:snapToGrid w:val="0"/>
        </w:rPr>
      </w:pPr>
      <w:r w:rsidRPr="009B5DDC">
        <w:rPr>
          <w:snapToGrid w:val="0"/>
        </w:rPr>
        <w:t>Изисквания към изкопа:  Изкопите по уличните платна са с укрепване от готови кофражни елементи или бокс кутии.   Ширината на изкопа е съгласно Приложение №7 към чл.14, ал.1 и чл.135 на „Наредба №РД-02-20-8 за проектиране, изграждане и експлоатация на канализационни системи“.</w:t>
      </w:r>
    </w:p>
    <w:p w:rsidR="009B5DDC" w:rsidRPr="009B5DDC" w:rsidRDefault="009B5DDC" w:rsidP="009B5DDC">
      <w:pPr>
        <w:ind w:firstLine="720"/>
        <w:jc w:val="both"/>
        <w:rPr>
          <w:snapToGrid w:val="0"/>
        </w:rPr>
      </w:pPr>
      <w:r w:rsidRPr="009B5DDC">
        <w:rPr>
          <w:snapToGrid w:val="0"/>
        </w:rPr>
        <w:t>Преди започване на изкопните работи и строителството на отделните участъци се извършва подготовка на трасето:</w:t>
      </w:r>
    </w:p>
    <w:p w:rsidR="009B5DDC" w:rsidRPr="009B5DDC" w:rsidRDefault="009B5DDC" w:rsidP="009B5DDC">
      <w:pPr>
        <w:numPr>
          <w:ilvl w:val="0"/>
          <w:numId w:val="24"/>
        </w:numPr>
        <w:ind w:left="1208" w:hanging="357"/>
        <w:jc w:val="both"/>
        <w:rPr>
          <w:snapToGrid w:val="0"/>
        </w:rPr>
      </w:pPr>
      <w:r w:rsidRPr="009B5DDC">
        <w:rPr>
          <w:snapToGrid w:val="0"/>
        </w:rPr>
        <w:t>Разваляне на уличната настилка- извършва се по дължина на участъка и то само върху мястото‚ където ще се прави изкопа. Ширината на ивицата развалена настилка трябва да бъде с 30 – 40cm по–голяма от широчината на предвидената траншея;</w:t>
      </w:r>
    </w:p>
    <w:p w:rsidR="009B5DDC" w:rsidRPr="009B5DDC" w:rsidRDefault="009B5DDC" w:rsidP="009B5DDC">
      <w:pPr>
        <w:numPr>
          <w:ilvl w:val="0"/>
          <w:numId w:val="24"/>
        </w:numPr>
        <w:ind w:left="1208" w:hanging="357"/>
        <w:jc w:val="both"/>
        <w:rPr>
          <w:snapToGrid w:val="0"/>
        </w:rPr>
      </w:pPr>
      <w:r w:rsidRPr="009B5DDC">
        <w:rPr>
          <w:snapToGrid w:val="0"/>
        </w:rPr>
        <w:t>Отделяне на хумуса и складирането му на депо (само‚ където се минава през зелени площи);</w:t>
      </w:r>
    </w:p>
    <w:p w:rsidR="009B5DDC" w:rsidRPr="009B5DDC" w:rsidRDefault="009B5DDC" w:rsidP="009B5DDC">
      <w:pPr>
        <w:numPr>
          <w:ilvl w:val="0"/>
          <w:numId w:val="24"/>
        </w:numPr>
        <w:ind w:left="1208" w:hanging="357"/>
        <w:jc w:val="both"/>
        <w:rPr>
          <w:snapToGrid w:val="0"/>
        </w:rPr>
      </w:pPr>
      <w:r w:rsidRPr="009B5DDC">
        <w:rPr>
          <w:snapToGrid w:val="0"/>
        </w:rPr>
        <w:t>Подготовка на площадки за депониране на изкопаната пръст (мястото им се посочва от общинските власти).</w:t>
      </w:r>
    </w:p>
    <w:p w:rsidR="009B5DDC" w:rsidRPr="009B5DDC" w:rsidRDefault="009B5DDC" w:rsidP="009B5DDC">
      <w:pPr>
        <w:numPr>
          <w:ilvl w:val="0"/>
          <w:numId w:val="24"/>
        </w:numPr>
        <w:ind w:left="1208" w:hanging="357"/>
        <w:jc w:val="both"/>
        <w:rPr>
          <w:snapToGrid w:val="0"/>
        </w:rPr>
      </w:pPr>
      <w:r w:rsidRPr="009B5DDC">
        <w:rPr>
          <w:snapToGrid w:val="0"/>
        </w:rPr>
        <w:t>Подготовка на площадки за складиране на тръби‚ материали и др.</w:t>
      </w:r>
    </w:p>
    <w:p w:rsidR="009B5DDC" w:rsidRPr="009B5DDC" w:rsidRDefault="009B5DDC" w:rsidP="009B5DDC">
      <w:pPr>
        <w:ind w:firstLine="720"/>
        <w:jc w:val="both"/>
        <w:rPr>
          <w:snapToGrid w:val="0"/>
        </w:rPr>
      </w:pPr>
      <w:r w:rsidRPr="009B5DDC">
        <w:rPr>
          <w:snapToGrid w:val="0"/>
        </w:rPr>
        <w:t xml:space="preserve">След приключване на подготовката се извършват изкопните работи– прокопаване на траншеята‚ в която ще се полагат тръбите‚ така и сградните отклонения. Изкопаната земна маса ще се извозва на депо‚ указано от общинските власти. </w:t>
      </w:r>
    </w:p>
    <w:p w:rsidR="009B5DDC" w:rsidRPr="009B5DDC" w:rsidRDefault="009B5DDC" w:rsidP="009B5DDC">
      <w:pPr>
        <w:ind w:firstLine="720"/>
        <w:jc w:val="both"/>
        <w:rPr>
          <w:snapToGrid w:val="0"/>
        </w:rPr>
      </w:pPr>
      <w:r w:rsidRPr="009B5DDC">
        <w:rPr>
          <w:snapToGrid w:val="0"/>
          <w:lang w:eastAsia="sr-Cyrl-CS"/>
        </w:rPr>
        <w:t xml:space="preserve">При изпълнението на обектите следва да се имат предвид всички налични подземни съоръжения (водопроводи, ел. кабели, телефонизация и др.) преди започване на строителството. Възложителят да изясни и съвместно със специализираните дружества (БТК, НЕК, ВиК, ЛКС и др.) да отложи на строителя всички налични проводи от инженерната инфраструктура в обхвата на трасето на канализацията. При извършване на СМР да се запазят експлоатационните характеристики на подземните комуникации. </w:t>
      </w:r>
      <w:r w:rsidRPr="009B5DDC">
        <w:rPr>
          <w:snapToGrid w:val="0"/>
        </w:rPr>
        <w:t>При пресичания с подземни комуникации‚ изкопните работи задължително ще се извършват на ръка, като се спазват минималните необходими хоризонтални и вертикални отстояния съгласно Наредба № 8 и 9 /1999 год. на МРРБ.</w:t>
      </w:r>
    </w:p>
    <w:p w:rsidR="009B5DDC" w:rsidRPr="009B5DDC" w:rsidRDefault="009B5DDC" w:rsidP="009B5DDC">
      <w:pPr>
        <w:ind w:firstLine="720"/>
        <w:jc w:val="both"/>
        <w:rPr>
          <w:snapToGrid w:val="0"/>
        </w:rPr>
      </w:pPr>
      <w:r w:rsidRPr="009B5DDC">
        <w:rPr>
          <w:rFonts w:eastAsia="Arial Unicode MS"/>
          <w:snapToGrid w:val="0"/>
        </w:rPr>
        <w:t>При поява на високи подпочвени води или от друг източник е необходимо незабавно да се извърши заустване в строителния дренаж или се извърши директно водочерпене и осушаване на изкопа. Ако притока на вода се дължи на скъсване на съществуващ водопровод е необходимо незабавно спиране и изолиране на водопровода и отстраняване на аварията. Директно водочерпене да се прилага само в случай на воден приток с малка скорост, при който не се причинява разрушаване структурата на земната основа и извличане на фините почвени частици. При евентуално наличие на воден приток от подпочвени води със скорости , причиняващи разрушаване на почвата е необходимо незабавно уведомяване на проектанта. Предпазването на траншейните изкопи от попадане на повърхностни дъждовни води ще се извършва гравитачно, чрез система от предпазни отводнителни канавки, изпълнени като временно строителство.</w:t>
      </w:r>
    </w:p>
    <w:p w:rsidR="009B5DDC" w:rsidRPr="009B5DDC" w:rsidRDefault="009B5DDC" w:rsidP="009B5DDC">
      <w:pPr>
        <w:ind w:firstLine="720"/>
        <w:jc w:val="both"/>
        <w:rPr>
          <w:snapToGrid w:val="0"/>
          <w:lang w:eastAsia="sr-Cyrl-CS"/>
        </w:rPr>
      </w:pPr>
      <w:r w:rsidRPr="009B5DDC">
        <w:rPr>
          <w:snapToGrid w:val="0"/>
          <w:lang w:eastAsia="bg-BG"/>
        </w:rPr>
        <w:t>Няма да се използва взрив.</w:t>
      </w:r>
    </w:p>
    <w:p w:rsidR="009B5DDC" w:rsidRPr="000C35CD" w:rsidRDefault="009B5DDC" w:rsidP="000C35CD">
      <w:pPr>
        <w:autoSpaceDE w:val="0"/>
        <w:autoSpaceDN w:val="0"/>
        <w:adjustRightInd w:val="0"/>
        <w:jc w:val="both"/>
        <w:rPr>
          <w:lang w:eastAsia="bg-BG"/>
        </w:rPr>
      </w:pPr>
    </w:p>
    <w:p w:rsidR="00F379C7" w:rsidRPr="009847F2" w:rsidRDefault="00F379C7" w:rsidP="000C35CD">
      <w:pPr>
        <w:autoSpaceDE w:val="0"/>
        <w:autoSpaceDN w:val="0"/>
        <w:adjustRightInd w:val="0"/>
        <w:jc w:val="both"/>
        <w:rPr>
          <w:b/>
          <w:lang w:eastAsia="bg-BG"/>
        </w:rPr>
      </w:pPr>
      <w:r w:rsidRPr="009847F2">
        <w:rPr>
          <w:b/>
          <w:lang w:eastAsia="bg-BG"/>
        </w:rPr>
        <w:t xml:space="preserve">3. </w:t>
      </w:r>
      <w:r w:rsidR="009847F2">
        <w:rPr>
          <w:b/>
          <w:lang w:eastAsia="bg-BG"/>
        </w:rPr>
        <w:t>В</w:t>
      </w:r>
      <w:r w:rsidRPr="009847F2">
        <w:rPr>
          <w:b/>
          <w:lang w:eastAsia="bg-BG"/>
        </w:rPr>
        <w:t>ръзка с други съществуващи и одобрени с устройствен или друг план дейности в</w:t>
      </w:r>
    </w:p>
    <w:p w:rsidR="005262BB" w:rsidRPr="009847F2" w:rsidRDefault="00F379C7" w:rsidP="005262BB">
      <w:pPr>
        <w:autoSpaceDE w:val="0"/>
        <w:autoSpaceDN w:val="0"/>
        <w:adjustRightInd w:val="0"/>
        <w:jc w:val="both"/>
        <w:rPr>
          <w:b/>
          <w:lang w:eastAsia="bg-BG"/>
        </w:rPr>
      </w:pPr>
      <w:r w:rsidRPr="009847F2">
        <w:rPr>
          <w:b/>
          <w:lang w:eastAsia="bg-BG"/>
        </w:rPr>
        <w:t>обхвата на въздействие на обекта на инвестиционното предложение в случаите по чл. 103, ал. 4, т</w:t>
      </w:r>
      <w:r w:rsidR="000C35CD" w:rsidRPr="009847F2">
        <w:rPr>
          <w:b/>
          <w:lang w:eastAsia="bg-BG"/>
        </w:rPr>
        <w:t>.</w:t>
      </w:r>
      <w:r w:rsidRPr="009847F2">
        <w:rPr>
          <w:b/>
          <w:lang w:eastAsia="bg-BG"/>
        </w:rPr>
        <w:t>2 ЗООС - одобрени устройствени планове съгласно чл. 104, ал. 3, т. 3 ЗООС, в които са</w:t>
      </w:r>
      <w:r w:rsidR="000C35CD" w:rsidRPr="009847F2">
        <w:rPr>
          <w:b/>
          <w:lang w:eastAsia="bg-BG"/>
        </w:rPr>
        <w:t xml:space="preserve"> </w:t>
      </w:r>
      <w:r w:rsidRPr="009847F2">
        <w:rPr>
          <w:b/>
          <w:lang w:eastAsia="bg-BG"/>
        </w:rPr>
        <w:t>определени зони/територии за безопасни разстояния до предприятия/съоръжения с нисък или</w:t>
      </w:r>
      <w:r w:rsidR="000C35CD" w:rsidRPr="009847F2">
        <w:rPr>
          <w:b/>
          <w:lang w:eastAsia="bg-BG"/>
        </w:rPr>
        <w:t xml:space="preserve"> </w:t>
      </w:r>
      <w:r w:rsidRPr="009847F2">
        <w:rPr>
          <w:b/>
          <w:lang w:eastAsia="bg-BG"/>
        </w:rPr>
        <w:t>висок рисков потенциал; необходимост от издаване на съгласувателни/разрешителни документи</w:t>
      </w:r>
      <w:r w:rsidR="000C35CD" w:rsidRPr="009847F2">
        <w:rPr>
          <w:b/>
          <w:lang w:eastAsia="bg-BG"/>
        </w:rPr>
        <w:t xml:space="preserve"> </w:t>
      </w:r>
      <w:r w:rsidRPr="009847F2">
        <w:rPr>
          <w:b/>
          <w:lang w:eastAsia="bg-BG"/>
        </w:rPr>
        <w:t>по реда на специален закон; орган по одобряване/разрешаване на инвестиционното предложение</w:t>
      </w:r>
      <w:r w:rsidR="000C35CD" w:rsidRPr="009847F2">
        <w:rPr>
          <w:b/>
          <w:lang w:eastAsia="bg-BG"/>
        </w:rPr>
        <w:t xml:space="preserve"> </w:t>
      </w:r>
      <w:r w:rsidRPr="009847F2">
        <w:rPr>
          <w:b/>
          <w:lang w:eastAsia="bg-BG"/>
        </w:rPr>
        <w:t>по реда на специален закон</w:t>
      </w:r>
    </w:p>
    <w:p w:rsidR="0067554C" w:rsidRPr="0067554C" w:rsidRDefault="0067554C" w:rsidP="0067554C">
      <w:pPr>
        <w:ind w:firstLine="720"/>
        <w:jc w:val="both"/>
        <w:rPr>
          <w:snapToGrid w:val="0"/>
        </w:rPr>
      </w:pPr>
      <w:r w:rsidRPr="0067554C">
        <w:rPr>
          <w:snapToGrid w:val="0"/>
        </w:rPr>
        <w:t xml:space="preserve">Инвестиционното предложение като част от РПИП за ОТ на „ВиК“ ЕООД, гр. Стара Загора, отговаря на изискванията на Директива 2000/60/ЕО, Директива 98/83/ЕО и Директива 91/271/ЕИО и не влиза в противоречие с други относими стратегии, планове и програми. В общата йерархия на планиране РПИП за ОТ на „ВиК“ ЕООД, гр. Стара Загора, е във връзка с Националната стратегия за регионално развитие на Република България (2012-2022 г.), Стратегия за развитие и управление на водоснабдяването и канализацията в Република България (2014-2023 г.), Регионален план за развитие на Югоизточен район (2014-2020 г.), Областната стратегия за развитие на област Стара Загора (2014-2020 г.), определящи средносрочни цели и приоритети за развитие. РПИП има непосредствена връзка с ПУРБ и ПУРН на „Източнобеломорски район“ за басейново управление за периода 2016-2021 г.  </w:t>
      </w:r>
    </w:p>
    <w:p w:rsidR="0067554C" w:rsidRPr="0067554C" w:rsidRDefault="0067554C" w:rsidP="0067554C">
      <w:pPr>
        <w:ind w:firstLine="720"/>
        <w:jc w:val="both"/>
        <w:rPr>
          <w:snapToGrid w:val="0"/>
        </w:rPr>
      </w:pPr>
      <w:r w:rsidRPr="0067554C">
        <w:rPr>
          <w:snapToGrid w:val="0"/>
        </w:rPr>
        <w:t xml:space="preserve">РПИП </w:t>
      </w:r>
      <w:r w:rsidRPr="0067554C">
        <w:rPr>
          <w:snapToGrid w:val="0"/>
          <w:color w:val="000000"/>
          <w:spacing w:val="7"/>
        </w:rPr>
        <w:t>за ОТ на „ВиК“ ЕООД, гр. Стара Загора,</w:t>
      </w:r>
      <w:r w:rsidRPr="0067554C">
        <w:rPr>
          <w:snapToGrid w:val="0"/>
        </w:rPr>
        <w:t xml:space="preserve"> е разработен въз основа на приет Регионален генерален план за водоснабдяване и канализация за същата обособена територия, за който е постановено Решение № ЕО–34/2013 на министъра на околната среда и водите. </w:t>
      </w:r>
    </w:p>
    <w:p w:rsidR="0067554C" w:rsidRPr="0067554C" w:rsidRDefault="0067554C" w:rsidP="0067554C">
      <w:pPr>
        <w:ind w:firstLine="720"/>
        <w:jc w:val="both"/>
        <w:rPr>
          <w:snapToGrid w:val="0"/>
        </w:rPr>
      </w:pPr>
      <w:r w:rsidRPr="0067554C">
        <w:rPr>
          <w:snapToGrid w:val="0"/>
        </w:rPr>
        <w:t xml:space="preserve">Също така, с Решение № ЕО-11/2017 министърът на околната среда и водите постановява да не се извършва екологична оценка на РПИП за обособената територия, обслужвана от „ВиК“ ЕООД, гр. Стара Загора, при прилагането на което няма вероятност да се окаже значително отрицателно въздействие върху околната среда и човешкото здраве. </w:t>
      </w:r>
    </w:p>
    <w:p w:rsidR="0067554C" w:rsidRPr="0067554C" w:rsidRDefault="0067554C" w:rsidP="0067554C">
      <w:pPr>
        <w:ind w:firstLine="720"/>
        <w:jc w:val="both"/>
        <w:rPr>
          <w:snapToGrid w:val="0"/>
        </w:rPr>
      </w:pPr>
      <w:r w:rsidRPr="0067554C">
        <w:rPr>
          <w:snapToGrid w:val="0"/>
        </w:rPr>
        <w:t xml:space="preserve">За реконструкцията и доизграждането на вътрешната водопроводна и канализационна мрежа на градовете Стара Загора, Казанлък, Раднево и Чирпан не се налага изработване на подробен устройствен план. </w:t>
      </w:r>
    </w:p>
    <w:p w:rsidR="009D36B3" w:rsidRDefault="0067554C" w:rsidP="0067554C">
      <w:pPr>
        <w:ind w:firstLine="720"/>
        <w:jc w:val="both"/>
        <w:rPr>
          <w:snapToGrid w:val="0"/>
        </w:rPr>
      </w:pPr>
      <w:r w:rsidRPr="0067554C">
        <w:rPr>
          <w:snapToGrid w:val="0"/>
        </w:rPr>
        <w:t xml:space="preserve">За всички довеждащи водопроводи са изготвени ПУП (парцеларни планове), като е използвана Картата на възстановената собственост (КВС) на землищата в област Стара Загора, актуална към днешна дата. Трасетата на водопроводите преминават преобладаващо през урбанизирани територии, земеделски територии. Изключение правят няколко участъка, които преминават през горски територии, територии с водни площи и  територии, отредени за транспорт. При проектирането на трасетата на водопроводите не се предвижда отчуждаване или промяна на предназначението на имоти. По време на строителството ще бъдат засегнати само тези имоти, през които ще преминава самия водопровод, а за останалите имоти ще има единствено ограничение на ползването в рамките на сервитута. </w:t>
      </w:r>
    </w:p>
    <w:p w:rsidR="007351D4" w:rsidRDefault="007351D4" w:rsidP="007351D4">
      <w:pPr>
        <w:ind w:firstLine="567"/>
        <w:jc w:val="both"/>
      </w:pPr>
      <w:r>
        <w:t>За осъществяване на дейностите, няма необходимост от издаване на съгласувателни/разрешителни документи по реда на специален закон.</w:t>
      </w:r>
    </w:p>
    <w:p w:rsidR="00B53866" w:rsidRPr="004409AD" w:rsidRDefault="00B53866" w:rsidP="00756B70">
      <w:pPr>
        <w:autoSpaceDE w:val="0"/>
        <w:autoSpaceDN w:val="0"/>
        <w:adjustRightInd w:val="0"/>
        <w:jc w:val="both"/>
      </w:pPr>
    </w:p>
    <w:p w:rsidR="00381546" w:rsidRPr="003F750E" w:rsidRDefault="00F379C7" w:rsidP="003F750E">
      <w:pPr>
        <w:autoSpaceDE w:val="0"/>
        <w:autoSpaceDN w:val="0"/>
        <w:adjustRightInd w:val="0"/>
        <w:jc w:val="both"/>
        <w:rPr>
          <w:b/>
          <w:lang w:eastAsia="bg-BG"/>
        </w:rPr>
      </w:pPr>
      <w:r w:rsidRPr="009847F2">
        <w:rPr>
          <w:b/>
          <w:lang w:eastAsia="bg-BG"/>
        </w:rPr>
        <w:t xml:space="preserve">4. </w:t>
      </w:r>
      <w:r w:rsidR="009847F2" w:rsidRPr="009847F2">
        <w:rPr>
          <w:b/>
          <w:lang w:eastAsia="bg-BG"/>
        </w:rPr>
        <w:t>М</w:t>
      </w:r>
      <w:r w:rsidRPr="009847F2">
        <w:rPr>
          <w:b/>
          <w:lang w:eastAsia="bg-BG"/>
        </w:rPr>
        <w:t>естоположение на площадката - населено място, община, квартал, поземлен имот,</w:t>
      </w:r>
      <w:r w:rsidR="000C35CD" w:rsidRPr="009847F2">
        <w:rPr>
          <w:b/>
          <w:lang w:eastAsia="bg-BG"/>
        </w:rPr>
        <w:t xml:space="preserve"> </w:t>
      </w:r>
      <w:r w:rsidRPr="009847F2">
        <w:rPr>
          <w:b/>
          <w:lang w:eastAsia="bg-BG"/>
        </w:rPr>
        <w:t>географски координати или правоъгълни проекционни UTM координати в 35 зона в БГС2005,</w:t>
      </w:r>
      <w:r w:rsidR="000C35CD" w:rsidRPr="009847F2">
        <w:rPr>
          <w:b/>
          <w:lang w:eastAsia="bg-BG"/>
        </w:rPr>
        <w:t xml:space="preserve"> собственост, близост до или засягане на елементи на Националната екологична мрежа (НЕМ), обекти, подлежащи на здравна защита, и територии за опазване обектите на културното наследство, очаквано трансгранично въздействие, в т.ч. на големи аварии с опасни вещества за случаите по чл. 103, ал. 4, т. 2 ЗООС, схема на нова или промяна на съществуваща пътна инфраструктура</w:t>
      </w:r>
    </w:p>
    <w:p w:rsidR="00D31335" w:rsidRPr="00D31335" w:rsidRDefault="00D31335" w:rsidP="00D31335">
      <w:pPr>
        <w:ind w:firstLine="720"/>
        <w:jc w:val="both"/>
        <w:rPr>
          <w:snapToGrid w:val="0"/>
          <w:sz w:val="20"/>
          <w:szCs w:val="20"/>
        </w:rPr>
      </w:pPr>
      <w:r w:rsidRPr="00D31335">
        <w:rPr>
          <w:snapToGrid w:val="0"/>
        </w:rPr>
        <w:t>Обособената  територия на „ВиК“ ЕООД гр. Стара Загора  включва  цялата административна област Стара Загора (Фигура 1).</w:t>
      </w:r>
      <w:r>
        <w:rPr>
          <w:snapToGrid w:val="0"/>
          <w:sz w:val="20"/>
          <w:szCs w:val="20"/>
        </w:rPr>
        <w:t xml:space="preserve"> </w:t>
      </w:r>
      <w:r w:rsidRPr="00D31335">
        <w:rPr>
          <w:snapToGrid w:val="0"/>
        </w:rPr>
        <w:t>Населените места с население над 10 000 жители  са 4 – гр. Стара Загора, гр. Казанлък, гр. Чирпан и гр. Раднево. Демографските прогнози са както следва:</w:t>
      </w:r>
    </w:p>
    <w:tbl>
      <w:tblPr>
        <w:tblW w:w="7655" w:type="dxa"/>
        <w:jc w:val="center"/>
        <w:tblCellMar>
          <w:left w:w="70" w:type="dxa"/>
          <w:right w:w="70" w:type="dxa"/>
        </w:tblCellMar>
        <w:tblLook w:val="04A0" w:firstRow="1" w:lastRow="0" w:firstColumn="1" w:lastColumn="0" w:noHBand="0" w:noVBand="1"/>
      </w:tblPr>
      <w:tblGrid>
        <w:gridCol w:w="3029"/>
        <w:gridCol w:w="1507"/>
        <w:gridCol w:w="1560"/>
        <w:gridCol w:w="1559"/>
      </w:tblGrid>
      <w:tr w:rsidR="00D31335" w:rsidRPr="00D31335" w:rsidTr="00B0049E">
        <w:trPr>
          <w:trHeight w:val="278"/>
          <w:jc w:val="center"/>
        </w:trPr>
        <w:tc>
          <w:tcPr>
            <w:tcW w:w="3029" w:type="dxa"/>
            <w:vMerge w:val="restart"/>
            <w:tcBorders>
              <w:top w:val="single" w:sz="4" w:space="0" w:color="auto"/>
              <w:left w:val="single" w:sz="4" w:space="0" w:color="auto"/>
              <w:bottom w:val="single" w:sz="4" w:space="0" w:color="auto"/>
              <w:right w:val="single" w:sz="4" w:space="0" w:color="auto"/>
            </w:tcBorders>
            <w:shd w:val="clear" w:color="000000" w:fill="E9DBD3"/>
            <w:noWrap/>
            <w:vAlign w:val="center"/>
            <w:hideMark/>
          </w:tcPr>
          <w:p w:rsidR="00D31335" w:rsidRPr="00D31335" w:rsidRDefault="00D31335" w:rsidP="00B0049E">
            <w:pPr>
              <w:jc w:val="center"/>
              <w:rPr>
                <w:b/>
                <w:bCs/>
                <w:snapToGrid w:val="0"/>
                <w:color w:val="000000"/>
                <w:sz w:val="20"/>
                <w:szCs w:val="20"/>
              </w:rPr>
            </w:pPr>
            <w:r w:rsidRPr="00D31335">
              <w:rPr>
                <w:b/>
                <w:bCs/>
                <w:snapToGrid w:val="0"/>
                <w:color w:val="000000"/>
                <w:sz w:val="20"/>
                <w:szCs w:val="20"/>
              </w:rPr>
              <w:t>Населено място</w:t>
            </w:r>
          </w:p>
        </w:tc>
        <w:tc>
          <w:tcPr>
            <w:tcW w:w="4626" w:type="dxa"/>
            <w:gridSpan w:val="3"/>
            <w:tcBorders>
              <w:top w:val="single" w:sz="4" w:space="0" w:color="auto"/>
              <w:left w:val="nil"/>
              <w:bottom w:val="single" w:sz="4" w:space="0" w:color="auto"/>
              <w:right w:val="single" w:sz="4" w:space="0" w:color="auto"/>
            </w:tcBorders>
            <w:shd w:val="clear" w:color="000000" w:fill="E9DBD3"/>
            <w:noWrap/>
            <w:vAlign w:val="bottom"/>
            <w:hideMark/>
          </w:tcPr>
          <w:p w:rsidR="00D31335" w:rsidRPr="00D31335" w:rsidRDefault="00D31335" w:rsidP="00B0049E">
            <w:pPr>
              <w:jc w:val="center"/>
              <w:rPr>
                <w:b/>
                <w:bCs/>
                <w:snapToGrid w:val="0"/>
                <w:color w:val="000000"/>
                <w:sz w:val="20"/>
                <w:szCs w:val="20"/>
              </w:rPr>
            </w:pPr>
            <w:r w:rsidRPr="00D31335">
              <w:rPr>
                <w:b/>
                <w:bCs/>
                <w:snapToGrid w:val="0"/>
                <w:color w:val="000000"/>
                <w:sz w:val="20"/>
                <w:szCs w:val="20"/>
              </w:rPr>
              <w:t>Население</w:t>
            </w:r>
          </w:p>
        </w:tc>
      </w:tr>
      <w:tr w:rsidR="00D31335" w:rsidRPr="00D31335" w:rsidTr="00B0049E">
        <w:trPr>
          <w:trHeight w:val="278"/>
          <w:jc w:val="center"/>
        </w:trPr>
        <w:tc>
          <w:tcPr>
            <w:tcW w:w="3029" w:type="dxa"/>
            <w:vMerge/>
            <w:tcBorders>
              <w:top w:val="single" w:sz="4" w:space="0" w:color="auto"/>
              <w:left w:val="single" w:sz="4" w:space="0" w:color="auto"/>
              <w:bottom w:val="single" w:sz="4" w:space="0" w:color="auto"/>
              <w:right w:val="single" w:sz="4" w:space="0" w:color="auto"/>
            </w:tcBorders>
            <w:vAlign w:val="center"/>
            <w:hideMark/>
          </w:tcPr>
          <w:p w:rsidR="00D31335" w:rsidRPr="00D31335" w:rsidRDefault="00D31335" w:rsidP="00B0049E">
            <w:pPr>
              <w:jc w:val="both"/>
              <w:rPr>
                <w:b/>
                <w:bCs/>
                <w:snapToGrid w:val="0"/>
                <w:color w:val="000000"/>
                <w:sz w:val="20"/>
                <w:szCs w:val="20"/>
              </w:rPr>
            </w:pPr>
          </w:p>
        </w:tc>
        <w:tc>
          <w:tcPr>
            <w:tcW w:w="1507" w:type="dxa"/>
            <w:tcBorders>
              <w:top w:val="nil"/>
              <w:left w:val="nil"/>
              <w:bottom w:val="single" w:sz="4" w:space="0" w:color="auto"/>
              <w:right w:val="single" w:sz="4" w:space="0" w:color="auto"/>
            </w:tcBorders>
            <w:shd w:val="clear" w:color="000000" w:fill="E9DBD3"/>
            <w:noWrap/>
            <w:vAlign w:val="bottom"/>
            <w:hideMark/>
          </w:tcPr>
          <w:p w:rsidR="00D31335" w:rsidRPr="00D31335" w:rsidRDefault="00D31335" w:rsidP="00B0049E">
            <w:pPr>
              <w:jc w:val="center"/>
              <w:rPr>
                <w:b/>
                <w:bCs/>
                <w:snapToGrid w:val="0"/>
                <w:color w:val="000000"/>
                <w:sz w:val="20"/>
                <w:szCs w:val="20"/>
              </w:rPr>
            </w:pPr>
            <w:r w:rsidRPr="00D31335">
              <w:rPr>
                <w:b/>
                <w:bCs/>
                <w:snapToGrid w:val="0"/>
                <w:color w:val="000000"/>
                <w:sz w:val="20"/>
                <w:szCs w:val="20"/>
              </w:rPr>
              <w:t>2016г.</w:t>
            </w:r>
          </w:p>
        </w:tc>
        <w:tc>
          <w:tcPr>
            <w:tcW w:w="1560" w:type="dxa"/>
            <w:tcBorders>
              <w:top w:val="nil"/>
              <w:left w:val="nil"/>
              <w:bottom w:val="single" w:sz="4" w:space="0" w:color="auto"/>
              <w:right w:val="single" w:sz="4" w:space="0" w:color="auto"/>
            </w:tcBorders>
            <w:shd w:val="clear" w:color="000000" w:fill="E9DBD3"/>
            <w:noWrap/>
            <w:vAlign w:val="bottom"/>
            <w:hideMark/>
          </w:tcPr>
          <w:p w:rsidR="00D31335" w:rsidRPr="00D31335" w:rsidRDefault="00D31335" w:rsidP="00B0049E">
            <w:pPr>
              <w:jc w:val="center"/>
              <w:rPr>
                <w:b/>
                <w:bCs/>
                <w:snapToGrid w:val="0"/>
                <w:color w:val="000000"/>
                <w:sz w:val="20"/>
                <w:szCs w:val="20"/>
              </w:rPr>
            </w:pPr>
            <w:r w:rsidRPr="00D31335">
              <w:rPr>
                <w:b/>
                <w:bCs/>
                <w:snapToGrid w:val="0"/>
                <w:color w:val="000000"/>
                <w:sz w:val="20"/>
                <w:szCs w:val="20"/>
              </w:rPr>
              <w:t>20</w:t>
            </w:r>
            <w:r w:rsidRPr="00D31335">
              <w:rPr>
                <w:b/>
                <w:bCs/>
                <w:snapToGrid w:val="0"/>
                <w:color w:val="000000"/>
                <w:sz w:val="20"/>
                <w:szCs w:val="20"/>
                <w:lang w:val="en-US"/>
              </w:rPr>
              <w:t>23</w:t>
            </w:r>
            <w:r w:rsidRPr="00D31335">
              <w:rPr>
                <w:b/>
                <w:bCs/>
                <w:snapToGrid w:val="0"/>
                <w:color w:val="000000"/>
                <w:sz w:val="20"/>
                <w:szCs w:val="20"/>
              </w:rPr>
              <w:t>г.</w:t>
            </w:r>
          </w:p>
        </w:tc>
        <w:tc>
          <w:tcPr>
            <w:tcW w:w="1559" w:type="dxa"/>
            <w:tcBorders>
              <w:top w:val="nil"/>
              <w:left w:val="nil"/>
              <w:bottom w:val="single" w:sz="4" w:space="0" w:color="auto"/>
              <w:right w:val="single" w:sz="4" w:space="0" w:color="auto"/>
            </w:tcBorders>
            <w:shd w:val="clear" w:color="000000" w:fill="E9DBD3"/>
            <w:vAlign w:val="bottom"/>
          </w:tcPr>
          <w:p w:rsidR="00D31335" w:rsidRPr="00D31335" w:rsidRDefault="00D31335" w:rsidP="00B0049E">
            <w:pPr>
              <w:jc w:val="center"/>
              <w:rPr>
                <w:b/>
                <w:bCs/>
                <w:snapToGrid w:val="0"/>
                <w:color w:val="000000"/>
                <w:sz w:val="20"/>
                <w:szCs w:val="20"/>
              </w:rPr>
            </w:pPr>
            <w:r w:rsidRPr="00D31335">
              <w:rPr>
                <w:b/>
                <w:bCs/>
                <w:snapToGrid w:val="0"/>
                <w:color w:val="000000"/>
                <w:sz w:val="20"/>
                <w:szCs w:val="20"/>
              </w:rPr>
              <w:t>2048г.</w:t>
            </w:r>
          </w:p>
        </w:tc>
      </w:tr>
      <w:tr w:rsidR="00D31335" w:rsidRPr="00D31335" w:rsidTr="00B0049E">
        <w:trPr>
          <w:trHeight w:val="278"/>
          <w:jc w:val="center"/>
        </w:trPr>
        <w:tc>
          <w:tcPr>
            <w:tcW w:w="3029" w:type="dxa"/>
            <w:tcBorders>
              <w:top w:val="nil"/>
              <w:left w:val="single" w:sz="4" w:space="0" w:color="auto"/>
              <w:bottom w:val="single" w:sz="4" w:space="0" w:color="auto"/>
              <w:right w:val="single" w:sz="4" w:space="0" w:color="auto"/>
            </w:tcBorders>
            <w:shd w:val="clear" w:color="auto" w:fill="auto"/>
            <w:noWrap/>
            <w:vAlign w:val="bottom"/>
            <w:hideMark/>
          </w:tcPr>
          <w:p w:rsidR="00D31335" w:rsidRPr="00D31335" w:rsidRDefault="00D31335" w:rsidP="00B0049E">
            <w:pPr>
              <w:jc w:val="both"/>
              <w:rPr>
                <w:snapToGrid w:val="0"/>
                <w:color w:val="000000"/>
                <w:sz w:val="20"/>
                <w:szCs w:val="20"/>
              </w:rPr>
            </w:pPr>
            <w:r w:rsidRPr="00D31335">
              <w:rPr>
                <w:snapToGrid w:val="0"/>
                <w:color w:val="000000"/>
                <w:sz w:val="20"/>
                <w:szCs w:val="20"/>
              </w:rPr>
              <w:t>град Стара Загора</w:t>
            </w:r>
          </w:p>
        </w:tc>
        <w:tc>
          <w:tcPr>
            <w:tcW w:w="1507" w:type="dxa"/>
            <w:tcBorders>
              <w:top w:val="nil"/>
              <w:left w:val="nil"/>
              <w:bottom w:val="single" w:sz="4" w:space="0" w:color="auto"/>
              <w:right w:val="single" w:sz="4" w:space="0" w:color="auto"/>
            </w:tcBorders>
            <w:shd w:val="clear" w:color="auto" w:fill="auto"/>
            <w:noWrap/>
            <w:vAlign w:val="bottom"/>
            <w:hideMark/>
          </w:tcPr>
          <w:p w:rsidR="00D31335" w:rsidRPr="00D31335" w:rsidRDefault="00D31335" w:rsidP="00B0049E">
            <w:pPr>
              <w:jc w:val="right"/>
              <w:rPr>
                <w:snapToGrid w:val="0"/>
                <w:color w:val="000000"/>
                <w:sz w:val="20"/>
                <w:szCs w:val="20"/>
              </w:rPr>
            </w:pPr>
            <w:r w:rsidRPr="00D31335">
              <w:rPr>
                <w:snapToGrid w:val="0"/>
                <w:color w:val="000000"/>
                <w:sz w:val="20"/>
                <w:szCs w:val="20"/>
              </w:rPr>
              <w:t>136 550</w:t>
            </w:r>
          </w:p>
        </w:tc>
        <w:tc>
          <w:tcPr>
            <w:tcW w:w="1560" w:type="dxa"/>
            <w:tcBorders>
              <w:top w:val="nil"/>
              <w:left w:val="nil"/>
              <w:bottom w:val="single" w:sz="4" w:space="0" w:color="auto"/>
              <w:right w:val="single" w:sz="4" w:space="0" w:color="auto"/>
            </w:tcBorders>
            <w:shd w:val="clear" w:color="auto" w:fill="auto"/>
            <w:noWrap/>
            <w:vAlign w:val="bottom"/>
          </w:tcPr>
          <w:p w:rsidR="00D31335" w:rsidRPr="00D31335" w:rsidRDefault="00D31335" w:rsidP="00B0049E">
            <w:pPr>
              <w:jc w:val="right"/>
              <w:rPr>
                <w:snapToGrid w:val="0"/>
                <w:color w:val="000000"/>
                <w:sz w:val="20"/>
                <w:szCs w:val="20"/>
              </w:rPr>
            </w:pPr>
            <w:r w:rsidRPr="00D31335">
              <w:rPr>
                <w:snapToGrid w:val="0"/>
                <w:color w:val="000000"/>
                <w:sz w:val="20"/>
                <w:szCs w:val="20"/>
              </w:rPr>
              <w:t>133 548</w:t>
            </w:r>
          </w:p>
        </w:tc>
        <w:tc>
          <w:tcPr>
            <w:tcW w:w="1559" w:type="dxa"/>
            <w:tcBorders>
              <w:top w:val="nil"/>
              <w:left w:val="nil"/>
              <w:bottom w:val="single" w:sz="4" w:space="0" w:color="auto"/>
              <w:right w:val="single" w:sz="4" w:space="0" w:color="auto"/>
            </w:tcBorders>
            <w:vAlign w:val="bottom"/>
          </w:tcPr>
          <w:p w:rsidR="00D31335" w:rsidRPr="00D31335" w:rsidRDefault="00D31335" w:rsidP="00B0049E">
            <w:pPr>
              <w:jc w:val="right"/>
              <w:rPr>
                <w:snapToGrid w:val="0"/>
                <w:color w:val="000000"/>
                <w:sz w:val="20"/>
                <w:szCs w:val="20"/>
              </w:rPr>
            </w:pPr>
            <w:r w:rsidRPr="00D31335">
              <w:rPr>
                <w:snapToGrid w:val="0"/>
                <w:color w:val="000000"/>
                <w:sz w:val="20"/>
                <w:szCs w:val="20"/>
              </w:rPr>
              <w:t>114 637</w:t>
            </w:r>
          </w:p>
        </w:tc>
      </w:tr>
      <w:tr w:rsidR="00D31335" w:rsidRPr="00D31335" w:rsidTr="00B0049E">
        <w:trPr>
          <w:trHeight w:val="278"/>
          <w:jc w:val="center"/>
        </w:trPr>
        <w:tc>
          <w:tcPr>
            <w:tcW w:w="3029" w:type="dxa"/>
            <w:tcBorders>
              <w:top w:val="nil"/>
              <w:left w:val="single" w:sz="4" w:space="0" w:color="auto"/>
              <w:bottom w:val="single" w:sz="4" w:space="0" w:color="auto"/>
              <w:right w:val="single" w:sz="4" w:space="0" w:color="auto"/>
            </w:tcBorders>
            <w:shd w:val="clear" w:color="auto" w:fill="auto"/>
            <w:noWrap/>
            <w:vAlign w:val="bottom"/>
            <w:hideMark/>
          </w:tcPr>
          <w:p w:rsidR="00D31335" w:rsidRPr="00D31335" w:rsidRDefault="00D31335" w:rsidP="00B0049E">
            <w:pPr>
              <w:jc w:val="both"/>
              <w:rPr>
                <w:snapToGrid w:val="0"/>
                <w:color w:val="000000"/>
                <w:sz w:val="20"/>
                <w:szCs w:val="20"/>
              </w:rPr>
            </w:pPr>
            <w:r w:rsidRPr="00D31335">
              <w:rPr>
                <w:snapToGrid w:val="0"/>
                <w:color w:val="000000"/>
                <w:sz w:val="20"/>
                <w:szCs w:val="20"/>
              </w:rPr>
              <w:t>град Казанлък</w:t>
            </w:r>
          </w:p>
        </w:tc>
        <w:tc>
          <w:tcPr>
            <w:tcW w:w="1507" w:type="dxa"/>
            <w:tcBorders>
              <w:top w:val="nil"/>
              <w:left w:val="nil"/>
              <w:bottom w:val="single" w:sz="4" w:space="0" w:color="auto"/>
              <w:right w:val="single" w:sz="4" w:space="0" w:color="auto"/>
            </w:tcBorders>
            <w:shd w:val="clear" w:color="auto" w:fill="auto"/>
            <w:noWrap/>
            <w:vAlign w:val="bottom"/>
            <w:hideMark/>
          </w:tcPr>
          <w:p w:rsidR="00D31335" w:rsidRPr="00D31335" w:rsidRDefault="00D31335" w:rsidP="00B0049E">
            <w:pPr>
              <w:jc w:val="right"/>
              <w:rPr>
                <w:snapToGrid w:val="0"/>
                <w:color w:val="000000"/>
                <w:sz w:val="20"/>
                <w:szCs w:val="20"/>
              </w:rPr>
            </w:pPr>
            <w:r w:rsidRPr="00D31335">
              <w:rPr>
                <w:snapToGrid w:val="0"/>
                <w:color w:val="000000"/>
                <w:sz w:val="20"/>
                <w:szCs w:val="20"/>
              </w:rPr>
              <w:t>44 906</w:t>
            </w:r>
          </w:p>
        </w:tc>
        <w:tc>
          <w:tcPr>
            <w:tcW w:w="1560" w:type="dxa"/>
            <w:tcBorders>
              <w:top w:val="nil"/>
              <w:left w:val="nil"/>
              <w:bottom w:val="single" w:sz="4" w:space="0" w:color="auto"/>
              <w:right w:val="single" w:sz="4" w:space="0" w:color="auto"/>
            </w:tcBorders>
            <w:shd w:val="clear" w:color="auto" w:fill="auto"/>
            <w:noWrap/>
            <w:vAlign w:val="bottom"/>
          </w:tcPr>
          <w:p w:rsidR="00D31335" w:rsidRPr="00D31335" w:rsidRDefault="00D31335" w:rsidP="00B0049E">
            <w:pPr>
              <w:jc w:val="right"/>
              <w:rPr>
                <w:snapToGrid w:val="0"/>
                <w:color w:val="000000"/>
                <w:sz w:val="20"/>
                <w:szCs w:val="20"/>
              </w:rPr>
            </w:pPr>
            <w:r w:rsidRPr="00D31335">
              <w:rPr>
                <w:snapToGrid w:val="0"/>
                <w:color w:val="000000"/>
                <w:sz w:val="20"/>
                <w:szCs w:val="20"/>
              </w:rPr>
              <w:t>41 701</w:t>
            </w:r>
          </w:p>
        </w:tc>
        <w:tc>
          <w:tcPr>
            <w:tcW w:w="1559" w:type="dxa"/>
            <w:tcBorders>
              <w:top w:val="nil"/>
              <w:left w:val="nil"/>
              <w:bottom w:val="single" w:sz="4" w:space="0" w:color="auto"/>
              <w:right w:val="single" w:sz="4" w:space="0" w:color="auto"/>
            </w:tcBorders>
            <w:vAlign w:val="bottom"/>
          </w:tcPr>
          <w:p w:rsidR="00D31335" w:rsidRPr="00D31335" w:rsidRDefault="00D31335" w:rsidP="00B0049E">
            <w:pPr>
              <w:jc w:val="right"/>
              <w:rPr>
                <w:snapToGrid w:val="0"/>
                <w:color w:val="000000"/>
                <w:sz w:val="20"/>
                <w:szCs w:val="20"/>
              </w:rPr>
            </w:pPr>
            <w:r w:rsidRPr="00D31335">
              <w:rPr>
                <w:snapToGrid w:val="0"/>
                <w:color w:val="000000"/>
                <w:sz w:val="20"/>
                <w:szCs w:val="20"/>
              </w:rPr>
              <w:t>30 063</w:t>
            </w:r>
          </w:p>
        </w:tc>
      </w:tr>
      <w:tr w:rsidR="00D31335" w:rsidRPr="00D31335" w:rsidTr="00B0049E">
        <w:trPr>
          <w:trHeight w:val="278"/>
          <w:jc w:val="center"/>
        </w:trPr>
        <w:tc>
          <w:tcPr>
            <w:tcW w:w="3029" w:type="dxa"/>
            <w:tcBorders>
              <w:top w:val="nil"/>
              <w:left w:val="single" w:sz="4" w:space="0" w:color="auto"/>
              <w:bottom w:val="single" w:sz="4" w:space="0" w:color="auto"/>
              <w:right w:val="single" w:sz="4" w:space="0" w:color="auto"/>
            </w:tcBorders>
            <w:shd w:val="clear" w:color="auto" w:fill="auto"/>
            <w:noWrap/>
            <w:vAlign w:val="bottom"/>
            <w:hideMark/>
          </w:tcPr>
          <w:p w:rsidR="00D31335" w:rsidRPr="00D31335" w:rsidRDefault="00D31335" w:rsidP="00B0049E">
            <w:pPr>
              <w:jc w:val="both"/>
              <w:rPr>
                <w:snapToGrid w:val="0"/>
                <w:color w:val="000000"/>
                <w:sz w:val="20"/>
                <w:szCs w:val="20"/>
              </w:rPr>
            </w:pPr>
            <w:r w:rsidRPr="00D31335">
              <w:rPr>
                <w:snapToGrid w:val="0"/>
                <w:color w:val="000000"/>
                <w:sz w:val="20"/>
                <w:szCs w:val="20"/>
              </w:rPr>
              <w:t>град Чирпан</w:t>
            </w:r>
          </w:p>
        </w:tc>
        <w:tc>
          <w:tcPr>
            <w:tcW w:w="1507" w:type="dxa"/>
            <w:tcBorders>
              <w:top w:val="nil"/>
              <w:left w:val="nil"/>
              <w:bottom w:val="single" w:sz="4" w:space="0" w:color="auto"/>
              <w:right w:val="single" w:sz="4" w:space="0" w:color="auto"/>
            </w:tcBorders>
            <w:shd w:val="clear" w:color="auto" w:fill="auto"/>
            <w:noWrap/>
            <w:vAlign w:val="bottom"/>
            <w:hideMark/>
          </w:tcPr>
          <w:p w:rsidR="00D31335" w:rsidRPr="00D31335" w:rsidRDefault="00D31335" w:rsidP="00B0049E">
            <w:pPr>
              <w:jc w:val="right"/>
              <w:rPr>
                <w:snapToGrid w:val="0"/>
                <w:color w:val="000000"/>
                <w:sz w:val="20"/>
                <w:szCs w:val="20"/>
              </w:rPr>
            </w:pPr>
            <w:r w:rsidRPr="00D31335">
              <w:rPr>
                <w:snapToGrid w:val="0"/>
                <w:color w:val="000000"/>
                <w:sz w:val="20"/>
                <w:szCs w:val="20"/>
              </w:rPr>
              <w:t>14 307</w:t>
            </w:r>
          </w:p>
        </w:tc>
        <w:tc>
          <w:tcPr>
            <w:tcW w:w="1560" w:type="dxa"/>
            <w:tcBorders>
              <w:top w:val="nil"/>
              <w:left w:val="nil"/>
              <w:bottom w:val="single" w:sz="4" w:space="0" w:color="auto"/>
              <w:right w:val="single" w:sz="4" w:space="0" w:color="auto"/>
            </w:tcBorders>
            <w:shd w:val="clear" w:color="auto" w:fill="auto"/>
            <w:noWrap/>
            <w:vAlign w:val="bottom"/>
          </w:tcPr>
          <w:p w:rsidR="00D31335" w:rsidRPr="00D31335" w:rsidRDefault="00D31335" w:rsidP="00B0049E">
            <w:pPr>
              <w:jc w:val="right"/>
              <w:rPr>
                <w:snapToGrid w:val="0"/>
                <w:color w:val="000000"/>
                <w:sz w:val="20"/>
                <w:szCs w:val="20"/>
              </w:rPr>
            </w:pPr>
            <w:r w:rsidRPr="00D31335">
              <w:rPr>
                <w:snapToGrid w:val="0"/>
                <w:color w:val="000000"/>
                <w:sz w:val="20"/>
                <w:szCs w:val="20"/>
              </w:rPr>
              <w:t>12 908</w:t>
            </w:r>
          </w:p>
        </w:tc>
        <w:tc>
          <w:tcPr>
            <w:tcW w:w="1559" w:type="dxa"/>
            <w:tcBorders>
              <w:top w:val="nil"/>
              <w:left w:val="nil"/>
              <w:bottom w:val="single" w:sz="4" w:space="0" w:color="auto"/>
              <w:right w:val="single" w:sz="4" w:space="0" w:color="auto"/>
            </w:tcBorders>
            <w:vAlign w:val="bottom"/>
          </w:tcPr>
          <w:p w:rsidR="00D31335" w:rsidRPr="00D31335" w:rsidRDefault="00D31335" w:rsidP="00B0049E">
            <w:pPr>
              <w:jc w:val="right"/>
              <w:rPr>
                <w:snapToGrid w:val="0"/>
                <w:color w:val="000000"/>
                <w:sz w:val="20"/>
                <w:szCs w:val="20"/>
              </w:rPr>
            </w:pPr>
            <w:r w:rsidRPr="00D31335">
              <w:rPr>
                <w:snapToGrid w:val="0"/>
                <w:color w:val="000000"/>
                <w:sz w:val="20"/>
                <w:szCs w:val="20"/>
              </w:rPr>
              <w:t>8 945</w:t>
            </w:r>
          </w:p>
        </w:tc>
      </w:tr>
      <w:tr w:rsidR="00D31335" w:rsidRPr="00D31335" w:rsidTr="00B0049E">
        <w:trPr>
          <w:trHeight w:val="278"/>
          <w:jc w:val="center"/>
        </w:trPr>
        <w:tc>
          <w:tcPr>
            <w:tcW w:w="3029" w:type="dxa"/>
            <w:tcBorders>
              <w:top w:val="nil"/>
              <w:left w:val="single" w:sz="4" w:space="0" w:color="auto"/>
              <w:bottom w:val="single" w:sz="4" w:space="0" w:color="auto"/>
              <w:right w:val="single" w:sz="4" w:space="0" w:color="auto"/>
            </w:tcBorders>
            <w:shd w:val="clear" w:color="auto" w:fill="auto"/>
            <w:noWrap/>
            <w:vAlign w:val="bottom"/>
            <w:hideMark/>
          </w:tcPr>
          <w:p w:rsidR="00D31335" w:rsidRPr="00D31335" w:rsidRDefault="00D31335" w:rsidP="00B0049E">
            <w:pPr>
              <w:jc w:val="both"/>
              <w:rPr>
                <w:snapToGrid w:val="0"/>
                <w:color w:val="000000"/>
                <w:sz w:val="20"/>
                <w:szCs w:val="20"/>
              </w:rPr>
            </w:pPr>
            <w:r w:rsidRPr="00D31335">
              <w:rPr>
                <w:snapToGrid w:val="0"/>
                <w:color w:val="000000"/>
                <w:sz w:val="20"/>
                <w:szCs w:val="20"/>
              </w:rPr>
              <w:t>град Раднево</w:t>
            </w:r>
          </w:p>
        </w:tc>
        <w:tc>
          <w:tcPr>
            <w:tcW w:w="1507" w:type="dxa"/>
            <w:tcBorders>
              <w:top w:val="nil"/>
              <w:left w:val="nil"/>
              <w:bottom w:val="single" w:sz="4" w:space="0" w:color="auto"/>
              <w:right w:val="single" w:sz="4" w:space="0" w:color="auto"/>
            </w:tcBorders>
            <w:shd w:val="clear" w:color="auto" w:fill="auto"/>
            <w:noWrap/>
            <w:vAlign w:val="bottom"/>
            <w:hideMark/>
          </w:tcPr>
          <w:p w:rsidR="00D31335" w:rsidRPr="00D31335" w:rsidRDefault="00D31335" w:rsidP="00B0049E">
            <w:pPr>
              <w:jc w:val="right"/>
              <w:rPr>
                <w:snapToGrid w:val="0"/>
                <w:color w:val="000000"/>
                <w:sz w:val="20"/>
                <w:szCs w:val="20"/>
              </w:rPr>
            </w:pPr>
            <w:r w:rsidRPr="00D31335">
              <w:rPr>
                <w:snapToGrid w:val="0"/>
                <w:color w:val="000000"/>
                <w:sz w:val="20"/>
                <w:szCs w:val="20"/>
              </w:rPr>
              <w:t>11 874</w:t>
            </w:r>
          </w:p>
        </w:tc>
        <w:tc>
          <w:tcPr>
            <w:tcW w:w="1560" w:type="dxa"/>
            <w:tcBorders>
              <w:top w:val="nil"/>
              <w:left w:val="nil"/>
              <w:bottom w:val="single" w:sz="4" w:space="0" w:color="auto"/>
              <w:right w:val="single" w:sz="4" w:space="0" w:color="auto"/>
            </w:tcBorders>
            <w:shd w:val="clear" w:color="auto" w:fill="auto"/>
            <w:noWrap/>
            <w:vAlign w:val="center"/>
          </w:tcPr>
          <w:p w:rsidR="00D31335" w:rsidRPr="00D31335" w:rsidRDefault="00D31335" w:rsidP="00B0049E">
            <w:pPr>
              <w:jc w:val="right"/>
              <w:rPr>
                <w:snapToGrid w:val="0"/>
                <w:color w:val="000000"/>
                <w:sz w:val="20"/>
                <w:szCs w:val="20"/>
              </w:rPr>
            </w:pPr>
            <w:r w:rsidRPr="00D31335">
              <w:rPr>
                <w:snapToGrid w:val="0"/>
                <w:color w:val="000000"/>
                <w:sz w:val="20"/>
                <w:szCs w:val="20"/>
              </w:rPr>
              <w:t>10 883</w:t>
            </w:r>
          </w:p>
        </w:tc>
        <w:tc>
          <w:tcPr>
            <w:tcW w:w="1559" w:type="dxa"/>
            <w:tcBorders>
              <w:top w:val="nil"/>
              <w:left w:val="nil"/>
              <w:bottom w:val="single" w:sz="4" w:space="0" w:color="auto"/>
              <w:right w:val="single" w:sz="4" w:space="0" w:color="auto"/>
            </w:tcBorders>
            <w:vAlign w:val="center"/>
          </w:tcPr>
          <w:p w:rsidR="00D31335" w:rsidRPr="00D31335" w:rsidRDefault="00D31335" w:rsidP="00B0049E">
            <w:pPr>
              <w:jc w:val="right"/>
              <w:rPr>
                <w:snapToGrid w:val="0"/>
                <w:color w:val="000000"/>
                <w:sz w:val="20"/>
                <w:szCs w:val="20"/>
              </w:rPr>
            </w:pPr>
            <w:r w:rsidRPr="00D31335">
              <w:rPr>
                <w:snapToGrid w:val="0"/>
                <w:color w:val="000000"/>
                <w:sz w:val="20"/>
                <w:szCs w:val="20"/>
              </w:rPr>
              <w:t>8 067</w:t>
            </w:r>
          </w:p>
        </w:tc>
      </w:tr>
    </w:tbl>
    <w:p w:rsidR="00D31335" w:rsidRDefault="00D31335" w:rsidP="00D31335">
      <w:pPr>
        <w:spacing w:line="360" w:lineRule="auto"/>
        <w:ind w:right="-283"/>
        <w:jc w:val="center"/>
        <w:rPr>
          <w:rFonts w:eastAsia="Calibri"/>
          <w:b/>
          <w:i/>
          <w:iCs/>
        </w:rPr>
      </w:pPr>
      <w:r>
        <w:rPr>
          <w:noProof/>
          <w:lang w:eastAsia="bg-BG"/>
        </w:rPr>
        <w:drawing>
          <wp:anchor distT="0" distB="0" distL="114300" distR="114300" simplePos="0" relativeHeight="251659264" behindDoc="1" locked="0" layoutInCell="1" allowOverlap="1" wp14:anchorId="0B2D8589" wp14:editId="6C689935">
            <wp:simplePos x="0" y="0"/>
            <wp:positionH relativeFrom="column">
              <wp:posOffset>1714500</wp:posOffset>
            </wp:positionH>
            <wp:positionV relativeFrom="paragraph">
              <wp:posOffset>53975</wp:posOffset>
            </wp:positionV>
            <wp:extent cx="2773045" cy="1996440"/>
            <wp:effectExtent l="0" t="0" r="8255" b="3810"/>
            <wp:wrapTopAndBottom/>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8" cstate="print">
                      <a:extLst>
                        <a:ext uri="{28A0092B-C50C-407E-A947-70E740481C1C}">
                          <a14:useLocalDpi xmlns:a14="http://schemas.microsoft.com/office/drawing/2010/main" val="0"/>
                        </a:ext>
                      </a:extLst>
                    </a:blip>
                    <a:srcRect l="1106" t="2106"/>
                    <a:stretch>
                      <a:fillRect/>
                    </a:stretch>
                  </pic:blipFill>
                  <pic:spPr bwMode="auto">
                    <a:xfrm>
                      <a:off x="0" y="0"/>
                      <a:ext cx="2773045" cy="199644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 w:name="_Toc465776427"/>
      <w:r w:rsidRPr="00D31335">
        <w:rPr>
          <w:rFonts w:eastAsia="Calibri"/>
          <w:b/>
          <w:i/>
          <w:iCs/>
        </w:rPr>
        <w:t xml:space="preserve">Фигура 1.  Обособена територия на „ВиК“ ЕООД, гр. </w:t>
      </w:r>
      <w:bookmarkEnd w:id="2"/>
      <w:r w:rsidRPr="00D31335">
        <w:rPr>
          <w:rFonts w:eastAsia="Calibri"/>
          <w:b/>
          <w:i/>
          <w:iCs/>
        </w:rPr>
        <w:t>Стара Загора</w:t>
      </w:r>
    </w:p>
    <w:p w:rsidR="009D36B3" w:rsidRPr="0067554C" w:rsidRDefault="009D36B3" w:rsidP="009D36B3">
      <w:pPr>
        <w:ind w:firstLine="720"/>
        <w:jc w:val="both"/>
        <w:rPr>
          <w:snapToGrid w:val="0"/>
        </w:rPr>
      </w:pPr>
      <w:r w:rsidRPr="0067554C">
        <w:rPr>
          <w:snapToGrid w:val="0"/>
        </w:rPr>
        <w:t>Довеждащите водопроводи са както следва:</w:t>
      </w:r>
    </w:p>
    <w:p w:rsidR="009D36B3" w:rsidRPr="0067554C" w:rsidRDefault="009D36B3" w:rsidP="009D36B3">
      <w:pPr>
        <w:numPr>
          <w:ilvl w:val="0"/>
          <w:numId w:val="25"/>
        </w:numPr>
        <w:jc w:val="both"/>
        <w:rPr>
          <w:b/>
          <w:snapToGrid w:val="0"/>
        </w:rPr>
      </w:pPr>
      <w:r w:rsidRPr="0067554C">
        <w:rPr>
          <w:snapToGrid w:val="0"/>
        </w:rPr>
        <w:t xml:space="preserve">Водопровод от водоем V= 11 000m³ до ОШ 9, преминаващ през землищата на гр. Стара Загора: Обхвата на сервитута преминава единствено през землището на територията на община Стара Загора. Засегнатите имоти са 19 бр. с обща засегната площ от </w:t>
      </w:r>
      <w:r w:rsidR="001E3C1F" w:rsidRPr="00CB629E">
        <w:rPr>
          <w:snapToGrid w:val="0"/>
          <w:lang w:val="en-US"/>
        </w:rPr>
        <w:t>9</w:t>
      </w:r>
      <w:r w:rsidR="001E3C1F" w:rsidRPr="00CB629E">
        <w:rPr>
          <w:snapToGrid w:val="0"/>
        </w:rPr>
        <w:t>.</w:t>
      </w:r>
      <w:r w:rsidR="001E3C1F" w:rsidRPr="00CB629E">
        <w:rPr>
          <w:snapToGrid w:val="0"/>
          <w:lang w:val="en-US"/>
        </w:rPr>
        <w:t>850</w:t>
      </w:r>
      <w:r w:rsidR="001E3C1F" w:rsidRPr="00CB629E">
        <w:rPr>
          <w:snapToGrid w:val="0"/>
        </w:rPr>
        <w:t xml:space="preserve"> </w:t>
      </w:r>
      <w:r w:rsidRPr="00CB629E">
        <w:rPr>
          <w:snapToGrid w:val="0"/>
        </w:rPr>
        <w:t>dka</w:t>
      </w:r>
      <w:r w:rsidRPr="0067554C">
        <w:rPr>
          <w:snapToGrid w:val="0"/>
        </w:rPr>
        <w:t xml:space="preserve"> (неурбанизирана територия), като 2 бр. имоти са държавна частна собственост, 1 бр. имот е общинска публична собственост, 2 бр. имоти са общинска частна собственост, 7 бр. имоти са частна собственост, 6 бр. имоти са стопанисвани от общината и 1 бр. имот принадлежи на обществени организации. </w:t>
      </w:r>
    </w:p>
    <w:p w:rsidR="009D36B3" w:rsidRPr="0067554C" w:rsidRDefault="009D36B3" w:rsidP="009D36B3">
      <w:pPr>
        <w:numPr>
          <w:ilvl w:val="0"/>
          <w:numId w:val="25"/>
        </w:numPr>
        <w:jc w:val="both"/>
        <w:rPr>
          <w:snapToGrid w:val="0"/>
        </w:rPr>
      </w:pPr>
      <w:r w:rsidRPr="0067554C">
        <w:rPr>
          <w:snapToGrid w:val="0"/>
        </w:rPr>
        <w:t xml:space="preserve">Довеждащ водопровод от ВС "Дунавци - Стара Загора"  в участъка от събирателната шахта на водоизточниците до пресичането на  път  гр. Казанлък – яз. Копринка, преминаващ през землищата на с. Дунавци и с. Копринка: Засегнатите имоти са 154 бр. с обща засегната площ от </w:t>
      </w:r>
      <w:r w:rsidR="001E3C1F" w:rsidRPr="00CB629E">
        <w:rPr>
          <w:snapToGrid w:val="0"/>
        </w:rPr>
        <w:t>4</w:t>
      </w:r>
      <w:r w:rsidR="001E3C1F" w:rsidRPr="00CB629E">
        <w:rPr>
          <w:snapToGrid w:val="0"/>
          <w:lang w:val="en-US"/>
        </w:rPr>
        <w:t>1.289</w:t>
      </w:r>
      <w:r w:rsidR="001E3C1F" w:rsidRPr="00CB629E">
        <w:rPr>
          <w:snapToGrid w:val="0"/>
        </w:rPr>
        <w:t xml:space="preserve"> </w:t>
      </w:r>
      <w:r w:rsidRPr="00CB629E">
        <w:rPr>
          <w:snapToGrid w:val="0"/>
        </w:rPr>
        <w:t>dka</w:t>
      </w:r>
      <w:r w:rsidRPr="0067554C">
        <w:rPr>
          <w:snapToGrid w:val="0"/>
        </w:rPr>
        <w:t>, като от тях попадат в землище с. Дунавци – 54 бр. имоти и в землище с. Копринка – 100 бр. имоти. От тях 2 бр. имоти са държавна публична собственост, 4 бр. имоти са държавна частна собственост, 29 бр. имоти са общинска публична собственост, 6 бр. имоти са общинска частна собственост, 104 бр. имоти са частна собственост, 6 бр. имоти принадлежат на обществени организации и 3 бр. имоти – съсобственост.</w:t>
      </w:r>
    </w:p>
    <w:p w:rsidR="009D36B3" w:rsidRPr="0067554C" w:rsidRDefault="009D36B3" w:rsidP="009D36B3">
      <w:pPr>
        <w:numPr>
          <w:ilvl w:val="0"/>
          <w:numId w:val="25"/>
        </w:numPr>
        <w:jc w:val="both"/>
        <w:rPr>
          <w:snapToGrid w:val="0"/>
        </w:rPr>
      </w:pPr>
      <w:r w:rsidRPr="0067554C">
        <w:rPr>
          <w:snapToGrid w:val="0"/>
        </w:rPr>
        <w:t>Външен довеждащ водопровод от събирателна стая „Сахране“ до черпателен водоем V=2000m</w:t>
      </w:r>
      <w:r w:rsidRPr="0067554C">
        <w:rPr>
          <w:snapToGrid w:val="0"/>
          <w:vertAlign w:val="superscript"/>
        </w:rPr>
        <w:t xml:space="preserve">3 </w:t>
      </w:r>
      <w:r w:rsidRPr="0067554C">
        <w:rPr>
          <w:snapToGrid w:val="0"/>
        </w:rPr>
        <w:t xml:space="preserve">на ЦПС гр. Казанлък за гр. Казанлък, преминаващ през землищата на с. Долно Сахране, с.Голямо Дряново, с.Дунавци, с.Копринка и гр.Казанлък: Обхвата на сервитута преминава през пет броя землища на територията на област Стара Загора. Засегнатите имоти са 288 бр. с обща засегната площ </w:t>
      </w:r>
      <w:r w:rsidRPr="004B2911">
        <w:rPr>
          <w:snapToGrid w:val="0"/>
        </w:rPr>
        <w:t xml:space="preserve">от </w:t>
      </w:r>
      <w:r w:rsidR="001E3C1F" w:rsidRPr="004B2911">
        <w:rPr>
          <w:snapToGrid w:val="0"/>
        </w:rPr>
        <w:t>86</w:t>
      </w:r>
      <w:r w:rsidR="001E3C1F" w:rsidRPr="004B2911">
        <w:rPr>
          <w:snapToGrid w:val="0"/>
          <w:lang w:val="en-US"/>
        </w:rPr>
        <w:t>.</w:t>
      </w:r>
      <w:r w:rsidR="001E3C1F" w:rsidRPr="004B2911">
        <w:rPr>
          <w:snapToGrid w:val="0"/>
        </w:rPr>
        <w:t xml:space="preserve">59 </w:t>
      </w:r>
      <w:r w:rsidRPr="004B2911">
        <w:rPr>
          <w:snapToGrid w:val="0"/>
        </w:rPr>
        <w:t>dka</w:t>
      </w:r>
      <w:r w:rsidRPr="0067554C">
        <w:rPr>
          <w:snapToGrid w:val="0"/>
        </w:rPr>
        <w:t>, като от тях попадат в: землище с. Долно Сахране – 33 бр. имоти; землище с. Голямо Дряново – 56 бр. имоти; землище с. Дунавци  – 75 бр. имоти; землище с. Копринка – 92 бр. Имоти и землище с. Голямо Дряново – 32 бр. Имоти. От тях  73 бр. имоти са общинска публична собственост, 30 бр. имоти са общинска частна собственост, 197 бр. имоти са частна собственост, 6 бр. имоти принадлежат на обществени организации и 1 бр. имоти – съсобственост.</w:t>
      </w:r>
    </w:p>
    <w:p w:rsidR="009D36B3" w:rsidRPr="0067554C" w:rsidRDefault="009D36B3" w:rsidP="009D36B3">
      <w:pPr>
        <w:numPr>
          <w:ilvl w:val="0"/>
          <w:numId w:val="25"/>
        </w:numPr>
        <w:jc w:val="both"/>
        <w:rPr>
          <w:snapToGrid w:val="0"/>
        </w:rPr>
      </w:pPr>
      <w:r w:rsidRPr="0067554C">
        <w:rPr>
          <w:snapToGrid w:val="0"/>
        </w:rPr>
        <w:t xml:space="preserve">Външен довеждащ водопровод от  водна кула „Ковач“ до РШ „Знаменосец“ за гр. Раднево, преминаващ през землищата на с. Знаменосец и с. Ковач: Обхвата на сервитута преминава през две на брой землища на територията на област Стара Загора. Засегнатите имоти са 65 бр. с обща засегната площ от </w:t>
      </w:r>
      <w:r w:rsidR="00882D3E" w:rsidRPr="004B2911">
        <w:rPr>
          <w:snapToGrid w:val="0"/>
          <w:lang w:val="en-US"/>
        </w:rPr>
        <w:t>3</w:t>
      </w:r>
      <w:r w:rsidR="00882D3E" w:rsidRPr="004B2911">
        <w:rPr>
          <w:snapToGrid w:val="0"/>
        </w:rPr>
        <w:t>9</w:t>
      </w:r>
      <w:r w:rsidR="00882D3E" w:rsidRPr="004B2911">
        <w:rPr>
          <w:snapToGrid w:val="0"/>
          <w:lang w:val="en-US"/>
        </w:rPr>
        <w:t>.221</w:t>
      </w:r>
      <w:r w:rsidR="00882D3E" w:rsidRPr="004B2911">
        <w:rPr>
          <w:snapToGrid w:val="0"/>
        </w:rPr>
        <w:t xml:space="preserve"> </w:t>
      </w:r>
      <w:r w:rsidRPr="004B2911">
        <w:rPr>
          <w:snapToGrid w:val="0"/>
        </w:rPr>
        <w:t>dka,</w:t>
      </w:r>
      <w:r w:rsidRPr="0067554C">
        <w:rPr>
          <w:snapToGrid w:val="0"/>
        </w:rPr>
        <w:t xml:space="preserve"> като от тях попадат в: землище с. Знаменосец – 31 бр. Имоти и землище с. Ковач – 34 бр. имоти. От тях  21 бр. имоти са общинска публична собственост, 4 бр. имоти са общинска частна собственост, 31 бр. имоти са частна собственост, 7 бр. имоти принадлежат на обществени организации и 2 бр. имоти – съсобственост.</w:t>
      </w:r>
    </w:p>
    <w:p w:rsidR="009D36B3" w:rsidRDefault="009D36B3" w:rsidP="004C19FE">
      <w:pPr>
        <w:numPr>
          <w:ilvl w:val="0"/>
          <w:numId w:val="25"/>
        </w:numPr>
        <w:jc w:val="both"/>
        <w:rPr>
          <w:snapToGrid w:val="0"/>
        </w:rPr>
      </w:pPr>
      <w:r w:rsidRPr="0067554C">
        <w:rPr>
          <w:snapToGrid w:val="0"/>
        </w:rPr>
        <w:t>Довеждащ водопровод от водоизточник „Марица“ от км 4+943 до водоем V=6500m</w:t>
      </w:r>
      <w:r w:rsidRPr="0067554C">
        <w:rPr>
          <w:snapToGrid w:val="0"/>
          <w:vertAlign w:val="superscript"/>
        </w:rPr>
        <w:t>3</w:t>
      </w:r>
      <w:r w:rsidRPr="0067554C">
        <w:rPr>
          <w:snapToGrid w:val="0"/>
        </w:rPr>
        <w:t xml:space="preserve"> на гр. Чирпан, преминаващ през землището на гр. Чирпан: Обхвата на сервитута преминава през землището на гр. Чирпан, област Стара Загора. Засегнатите имоти са 52 бр. с обща засегната </w:t>
      </w:r>
      <w:r w:rsidRPr="004B2911">
        <w:rPr>
          <w:snapToGrid w:val="0"/>
        </w:rPr>
        <w:t xml:space="preserve">площ от </w:t>
      </w:r>
      <w:r w:rsidR="00882D3E" w:rsidRPr="004B2911">
        <w:rPr>
          <w:snapToGrid w:val="0"/>
        </w:rPr>
        <w:t>31</w:t>
      </w:r>
      <w:r w:rsidR="00882D3E" w:rsidRPr="004B2911">
        <w:rPr>
          <w:snapToGrid w:val="0"/>
          <w:lang w:val="en-US"/>
        </w:rPr>
        <w:t>.536</w:t>
      </w:r>
      <w:r w:rsidR="00882D3E" w:rsidRPr="004B2911">
        <w:rPr>
          <w:snapToGrid w:val="0"/>
        </w:rPr>
        <w:t xml:space="preserve"> </w:t>
      </w:r>
      <w:r w:rsidR="004B2911" w:rsidRPr="004B2911">
        <w:rPr>
          <w:snapToGrid w:val="0"/>
        </w:rPr>
        <w:t>dka</w:t>
      </w:r>
      <w:r w:rsidRPr="004B2911">
        <w:rPr>
          <w:snapToGrid w:val="0"/>
        </w:rPr>
        <w:t>, от</w:t>
      </w:r>
      <w:r w:rsidRPr="0067554C">
        <w:rPr>
          <w:snapToGrid w:val="0"/>
        </w:rPr>
        <w:t xml:space="preserve"> които 2 бр. имоти са държавна публична собственост, 4 бр. имоти са общинска публична собственост, 6 бр. имоти са общинска частна собственост, 35 бр. имоти са частна собственост, 4 бр. имоти принадлежат на обществени организации и 1 бр. имот – съсобственост.</w:t>
      </w:r>
    </w:p>
    <w:p w:rsidR="004C19FE" w:rsidRPr="004C19FE" w:rsidRDefault="004C19FE" w:rsidP="004C19FE">
      <w:pPr>
        <w:ind w:left="1080"/>
        <w:jc w:val="both"/>
        <w:rPr>
          <w:snapToGrid w:val="0"/>
        </w:rPr>
      </w:pPr>
    </w:p>
    <w:p w:rsidR="00D31335" w:rsidRDefault="00D31335" w:rsidP="00D31335">
      <w:pPr>
        <w:jc w:val="both"/>
        <w:rPr>
          <w:snapToGrid w:val="0"/>
        </w:rPr>
      </w:pPr>
      <w:r w:rsidRPr="00D31335">
        <w:rPr>
          <w:snapToGrid w:val="0"/>
        </w:rPr>
        <w:tab/>
        <w:t>Инвестиционното предложение попада в участъци със следните координати:</w:t>
      </w:r>
    </w:p>
    <w:p w:rsidR="0064113F" w:rsidRPr="00D31335" w:rsidRDefault="0064113F" w:rsidP="00D31335">
      <w:pPr>
        <w:jc w:val="both"/>
        <w:rPr>
          <w:snapToGrid w:val="0"/>
        </w:rPr>
      </w:pPr>
    </w:p>
    <w:tbl>
      <w:tblPr>
        <w:tblW w:w="8951" w:type="dxa"/>
        <w:jc w:val="center"/>
        <w:tblInd w:w="855" w:type="dxa"/>
        <w:tblCellMar>
          <w:left w:w="70" w:type="dxa"/>
          <w:right w:w="70" w:type="dxa"/>
        </w:tblCellMar>
        <w:tblLook w:val="04A0" w:firstRow="1" w:lastRow="0" w:firstColumn="1" w:lastColumn="0" w:noHBand="0" w:noVBand="1"/>
      </w:tblPr>
      <w:tblGrid>
        <w:gridCol w:w="992"/>
        <w:gridCol w:w="2058"/>
        <w:gridCol w:w="1559"/>
        <w:gridCol w:w="1418"/>
        <w:gridCol w:w="1462"/>
        <w:gridCol w:w="1462"/>
      </w:tblGrid>
      <w:tr w:rsidR="00D31335" w:rsidRPr="00D31335" w:rsidTr="00B0049E">
        <w:trPr>
          <w:trHeight w:val="430"/>
          <w:jc w:val="center"/>
        </w:trPr>
        <w:tc>
          <w:tcPr>
            <w:tcW w:w="992" w:type="dxa"/>
            <w:vMerge w:val="restart"/>
            <w:tcBorders>
              <w:top w:val="single" w:sz="4" w:space="0" w:color="auto"/>
              <w:left w:val="single" w:sz="4" w:space="0" w:color="auto"/>
              <w:right w:val="single" w:sz="4" w:space="0" w:color="auto"/>
            </w:tcBorders>
            <w:shd w:val="clear" w:color="000000" w:fill="D8D8D8"/>
            <w:vAlign w:val="center"/>
          </w:tcPr>
          <w:p w:rsidR="00D31335" w:rsidRPr="00D31335" w:rsidRDefault="00D31335" w:rsidP="00D31335">
            <w:pPr>
              <w:jc w:val="both"/>
              <w:rPr>
                <w:snapToGrid w:val="0"/>
                <w:lang w:eastAsia="bg-BG"/>
              </w:rPr>
            </w:pPr>
            <w:r w:rsidRPr="00D31335">
              <w:rPr>
                <w:snapToGrid w:val="0"/>
                <w:lang w:eastAsia="bg-BG"/>
              </w:rPr>
              <w:t>№</w:t>
            </w:r>
          </w:p>
        </w:tc>
        <w:tc>
          <w:tcPr>
            <w:tcW w:w="2058" w:type="dxa"/>
            <w:vMerge w:val="restart"/>
            <w:tcBorders>
              <w:top w:val="single" w:sz="4" w:space="0" w:color="auto"/>
              <w:left w:val="single" w:sz="4" w:space="0" w:color="auto"/>
              <w:right w:val="single" w:sz="4" w:space="0" w:color="auto"/>
            </w:tcBorders>
            <w:shd w:val="clear" w:color="000000" w:fill="D8D8D8"/>
            <w:noWrap/>
            <w:vAlign w:val="center"/>
          </w:tcPr>
          <w:p w:rsidR="00D31335" w:rsidRPr="00D31335" w:rsidRDefault="00D31335" w:rsidP="00D31335">
            <w:pPr>
              <w:jc w:val="both"/>
              <w:rPr>
                <w:snapToGrid w:val="0"/>
                <w:lang w:eastAsia="bg-BG"/>
              </w:rPr>
            </w:pPr>
            <w:r w:rsidRPr="00D31335">
              <w:rPr>
                <w:snapToGrid w:val="0"/>
                <w:lang w:eastAsia="bg-BG"/>
              </w:rPr>
              <w:t>Инвестиционно намерение</w:t>
            </w:r>
          </w:p>
        </w:tc>
        <w:tc>
          <w:tcPr>
            <w:tcW w:w="2977" w:type="dxa"/>
            <w:gridSpan w:val="2"/>
            <w:tcBorders>
              <w:top w:val="single" w:sz="4" w:space="0" w:color="auto"/>
              <w:left w:val="nil"/>
              <w:bottom w:val="single" w:sz="4" w:space="0" w:color="auto"/>
              <w:right w:val="single" w:sz="4" w:space="0" w:color="auto"/>
            </w:tcBorders>
            <w:shd w:val="clear" w:color="000000" w:fill="D8D8D8"/>
            <w:noWrap/>
            <w:vAlign w:val="center"/>
          </w:tcPr>
          <w:p w:rsidR="00D31335" w:rsidRPr="00D31335" w:rsidRDefault="00D31335" w:rsidP="00D31335">
            <w:pPr>
              <w:jc w:val="both"/>
              <w:rPr>
                <w:snapToGrid w:val="0"/>
                <w:lang w:eastAsia="bg-BG"/>
              </w:rPr>
            </w:pPr>
            <w:r w:rsidRPr="00D31335">
              <w:rPr>
                <w:snapToGrid w:val="0"/>
                <w:lang w:eastAsia="bg-BG"/>
              </w:rPr>
              <w:t>Долен ляв ъгъл</w:t>
            </w:r>
          </w:p>
        </w:tc>
        <w:tc>
          <w:tcPr>
            <w:tcW w:w="2924" w:type="dxa"/>
            <w:gridSpan w:val="2"/>
            <w:tcBorders>
              <w:top w:val="single" w:sz="4" w:space="0" w:color="auto"/>
              <w:left w:val="nil"/>
              <w:bottom w:val="single" w:sz="4" w:space="0" w:color="auto"/>
              <w:right w:val="single" w:sz="4" w:space="0" w:color="auto"/>
            </w:tcBorders>
            <w:shd w:val="clear" w:color="000000" w:fill="D8D8D8"/>
            <w:vAlign w:val="center"/>
          </w:tcPr>
          <w:p w:rsidR="00D31335" w:rsidRPr="00D31335" w:rsidRDefault="00D31335" w:rsidP="00D31335">
            <w:pPr>
              <w:jc w:val="both"/>
              <w:rPr>
                <w:snapToGrid w:val="0"/>
                <w:lang w:eastAsia="bg-BG"/>
              </w:rPr>
            </w:pPr>
            <w:r w:rsidRPr="00D31335">
              <w:rPr>
                <w:snapToGrid w:val="0"/>
                <w:lang w:eastAsia="bg-BG"/>
              </w:rPr>
              <w:t>Горен десен ъгъл</w:t>
            </w:r>
          </w:p>
        </w:tc>
      </w:tr>
      <w:tr w:rsidR="00D31335" w:rsidRPr="00D31335" w:rsidTr="00B0049E">
        <w:trPr>
          <w:trHeight w:val="77"/>
          <w:jc w:val="center"/>
        </w:trPr>
        <w:tc>
          <w:tcPr>
            <w:tcW w:w="992" w:type="dxa"/>
            <w:vMerge/>
            <w:tcBorders>
              <w:left w:val="single" w:sz="4" w:space="0" w:color="auto"/>
              <w:bottom w:val="single" w:sz="4" w:space="0" w:color="auto"/>
              <w:right w:val="single" w:sz="4" w:space="0" w:color="auto"/>
            </w:tcBorders>
            <w:shd w:val="clear" w:color="000000" w:fill="D8D8D8"/>
          </w:tcPr>
          <w:p w:rsidR="00D31335" w:rsidRPr="00D31335" w:rsidRDefault="00D31335" w:rsidP="00D31335">
            <w:pPr>
              <w:jc w:val="both"/>
              <w:rPr>
                <w:snapToGrid w:val="0"/>
                <w:lang w:eastAsia="bg-BG"/>
              </w:rPr>
            </w:pPr>
          </w:p>
        </w:tc>
        <w:tc>
          <w:tcPr>
            <w:tcW w:w="2058" w:type="dxa"/>
            <w:vMerge/>
            <w:tcBorders>
              <w:left w:val="single" w:sz="4" w:space="0" w:color="auto"/>
              <w:bottom w:val="single" w:sz="4" w:space="0" w:color="auto"/>
              <w:right w:val="single" w:sz="4" w:space="0" w:color="auto"/>
            </w:tcBorders>
            <w:shd w:val="clear" w:color="000000" w:fill="D8D8D8"/>
            <w:noWrap/>
            <w:vAlign w:val="center"/>
            <w:hideMark/>
          </w:tcPr>
          <w:p w:rsidR="00D31335" w:rsidRPr="00D31335" w:rsidRDefault="00D31335" w:rsidP="00D31335">
            <w:pPr>
              <w:jc w:val="both"/>
              <w:rPr>
                <w:snapToGrid w:val="0"/>
                <w:lang w:eastAsia="bg-BG"/>
              </w:rPr>
            </w:pPr>
          </w:p>
        </w:tc>
        <w:tc>
          <w:tcPr>
            <w:tcW w:w="1559" w:type="dxa"/>
            <w:tcBorders>
              <w:top w:val="single" w:sz="4" w:space="0" w:color="auto"/>
              <w:left w:val="nil"/>
              <w:bottom w:val="single" w:sz="4" w:space="0" w:color="auto"/>
              <w:right w:val="single" w:sz="4" w:space="0" w:color="auto"/>
            </w:tcBorders>
            <w:shd w:val="clear" w:color="000000" w:fill="D8D8D8"/>
            <w:noWrap/>
            <w:vAlign w:val="center"/>
            <w:hideMark/>
          </w:tcPr>
          <w:p w:rsidR="00D31335" w:rsidRPr="00D31335" w:rsidRDefault="00D31335" w:rsidP="00D31335">
            <w:pPr>
              <w:jc w:val="both"/>
              <w:rPr>
                <w:snapToGrid w:val="0"/>
                <w:lang w:eastAsia="bg-BG"/>
              </w:rPr>
            </w:pPr>
            <w:r w:rsidRPr="00D31335">
              <w:rPr>
                <w:snapToGrid w:val="0"/>
                <w:lang w:eastAsia="bg-BG"/>
              </w:rPr>
              <w:t>X[m]</w:t>
            </w:r>
          </w:p>
        </w:tc>
        <w:tc>
          <w:tcPr>
            <w:tcW w:w="1418" w:type="dxa"/>
            <w:tcBorders>
              <w:top w:val="single" w:sz="4" w:space="0" w:color="auto"/>
              <w:left w:val="nil"/>
              <w:bottom w:val="single" w:sz="4" w:space="0" w:color="auto"/>
              <w:right w:val="single" w:sz="4" w:space="0" w:color="auto"/>
            </w:tcBorders>
            <w:shd w:val="clear" w:color="000000" w:fill="D8D8D8"/>
            <w:noWrap/>
            <w:vAlign w:val="center"/>
            <w:hideMark/>
          </w:tcPr>
          <w:p w:rsidR="00D31335" w:rsidRPr="00D31335" w:rsidRDefault="00D31335" w:rsidP="00D31335">
            <w:pPr>
              <w:jc w:val="both"/>
              <w:rPr>
                <w:snapToGrid w:val="0"/>
                <w:lang w:eastAsia="bg-BG"/>
              </w:rPr>
            </w:pPr>
            <w:r w:rsidRPr="00D31335">
              <w:rPr>
                <w:snapToGrid w:val="0"/>
                <w:lang w:eastAsia="bg-BG"/>
              </w:rPr>
              <w:t>Y[m]</w:t>
            </w:r>
          </w:p>
        </w:tc>
        <w:tc>
          <w:tcPr>
            <w:tcW w:w="1462" w:type="dxa"/>
            <w:tcBorders>
              <w:top w:val="single" w:sz="4" w:space="0" w:color="auto"/>
              <w:left w:val="nil"/>
              <w:bottom w:val="single" w:sz="4" w:space="0" w:color="auto"/>
              <w:right w:val="single" w:sz="4" w:space="0" w:color="auto"/>
            </w:tcBorders>
            <w:shd w:val="clear" w:color="000000" w:fill="D8D8D8"/>
            <w:vAlign w:val="center"/>
          </w:tcPr>
          <w:p w:rsidR="00D31335" w:rsidRPr="00D31335" w:rsidRDefault="00D31335" w:rsidP="00D31335">
            <w:pPr>
              <w:jc w:val="both"/>
              <w:rPr>
                <w:snapToGrid w:val="0"/>
                <w:lang w:eastAsia="bg-BG"/>
              </w:rPr>
            </w:pPr>
            <w:r w:rsidRPr="00D31335">
              <w:rPr>
                <w:snapToGrid w:val="0"/>
                <w:lang w:eastAsia="bg-BG"/>
              </w:rPr>
              <w:t>X[m]</w:t>
            </w:r>
          </w:p>
        </w:tc>
        <w:tc>
          <w:tcPr>
            <w:tcW w:w="1462" w:type="dxa"/>
            <w:tcBorders>
              <w:top w:val="single" w:sz="4" w:space="0" w:color="auto"/>
              <w:left w:val="nil"/>
              <w:bottom w:val="single" w:sz="4" w:space="0" w:color="auto"/>
              <w:right w:val="single" w:sz="4" w:space="0" w:color="auto"/>
            </w:tcBorders>
            <w:shd w:val="clear" w:color="000000" w:fill="D8D8D8"/>
            <w:vAlign w:val="center"/>
          </w:tcPr>
          <w:p w:rsidR="00D31335" w:rsidRPr="00D31335" w:rsidRDefault="00D31335" w:rsidP="00D31335">
            <w:pPr>
              <w:jc w:val="both"/>
              <w:rPr>
                <w:snapToGrid w:val="0"/>
                <w:lang w:eastAsia="bg-BG"/>
              </w:rPr>
            </w:pPr>
            <w:r w:rsidRPr="00D31335">
              <w:rPr>
                <w:snapToGrid w:val="0"/>
                <w:lang w:eastAsia="bg-BG"/>
              </w:rPr>
              <w:t>Y[m]</w:t>
            </w:r>
          </w:p>
        </w:tc>
      </w:tr>
      <w:tr w:rsidR="00D31335" w:rsidRPr="00D31335" w:rsidTr="00B0049E">
        <w:trPr>
          <w:trHeight w:val="146"/>
          <w:jc w:val="center"/>
        </w:trPr>
        <w:tc>
          <w:tcPr>
            <w:tcW w:w="992" w:type="dxa"/>
            <w:tcBorders>
              <w:top w:val="single" w:sz="4" w:space="0" w:color="auto"/>
              <w:left w:val="single" w:sz="4" w:space="0" w:color="auto"/>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1</w:t>
            </w:r>
          </w:p>
        </w:tc>
        <w:tc>
          <w:tcPr>
            <w:tcW w:w="20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Дунавци</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4725270.425</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482259.669</w:t>
            </w:r>
          </w:p>
        </w:tc>
        <w:tc>
          <w:tcPr>
            <w:tcW w:w="1462" w:type="dxa"/>
            <w:tcBorders>
              <w:top w:val="single" w:sz="4" w:space="0" w:color="auto"/>
              <w:left w:val="nil"/>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4720071.981</w:t>
            </w:r>
          </w:p>
        </w:tc>
        <w:tc>
          <w:tcPr>
            <w:tcW w:w="1462" w:type="dxa"/>
            <w:tcBorders>
              <w:top w:val="single" w:sz="4" w:space="0" w:color="auto"/>
              <w:left w:val="nil"/>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487761.976</w:t>
            </w:r>
          </w:p>
        </w:tc>
      </w:tr>
      <w:tr w:rsidR="00D31335" w:rsidRPr="00D31335" w:rsidTr="00B0049E">
        <w:trPr>
          <w:trHeight w:val="163"/>
          <w:jc w:val="center"/>
        </w:trPr>
        <w:tc>
          <w:tcPr>
            <w:tcW w:w="992" w:type="dxa"/>
            <w:tcBorders>
              <w:top w:val="single" w:sz="4" w:space="0" w:color="auto"/>
              <w:left w:val="single" w:sz="4" w:space="0" w:color="auto"/>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2</w:t>
            </w:r>
          </w:p>
        </w:tc>
        <w:tc>
          <w:tcPr>
            <w:tcW w:w="20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Казанлък</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4723018.130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478243.058</w:t>
            </w:r>
          </w:p>
        </w:tc>
        <w:tc>
          <w:tcPr>
            <w:tcW w:w="1462" w:type="dxa"/>
            <w:tcBorders>
              <w:top w:val="single" w:sz="4" w:space="0" w:color="auto"/>
              <w:left w:val="nil"/>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4723307.012</w:t>
            </w:r>
          </w:p>
        </w:tc>
        <w:tc>
          <w:tcPr>
            <w:tcW w:w="1462" w:type="dxa"/>
            <w:tcBorders>
              <w:top w:val="single" w:sz="4" w:space="0" w:color="auto"/>
              <w:left w:val="nil"/>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491251.511</w:t>
            </w:r>
          </w:p>
        </w:tc>
      </w:tr>
      <w:tr w:rsidR="00D31335" w:rsidRPr="00D31335" w:rsidTr="00B0049E">
        <w:trPr>
          <w:trHeight w:val="77"/>
          <w:jc w:val="center"/>
        </w:trPr>
        <w:tc>
          <w:tcPr>
            <w:tcW w:w="992" w:type="dxa"/>
            <w:tcBorders>
              <w:top w:val="single" w:sz="4" w:space="0" w:color="auto"/>
              <w:left w:val="single" w:sz="4" w:space="0" w:color="auto"/>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3</w:t>
            </w:r>
          </w:p>
        </w:tc>
        <w:tc>
          <w:tcPr>
            <w:tcW w:w="20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Раднево</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4684190.548</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527687.570</w:t>
            </w:r>
          </w:p>
        </w:tc>
        <w:tc>
          <w:tcPr>
            <w:tcW w:w="1462" w:type="dxa"/>
            <w:tcBorders>
              <w:top w:val="single" w:sz="4" w:space="0" w:color="auto"/>
              <w:left w:val="nil"/>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4684366.113</w:t>
            </w:r>
          </w:p>
        </w:tc>
        <w:tc>
          <w:tcPr>
            <w:tcW w:w="1462" w:type="dxa"/>
            <w:tcBorders>
              <w:top w:val="single" w:sz="4" w:space="0" w:color="auto"/>
              <w:left w:val="nil"/>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531912.522</w:t>
            </w:r>
          </w:p>
        </w:tc>
      </w:tr>
      <w:tr w:rsidR="00D31335" w:rsidRPr="00D31335" w:rsidTr="00B0049E">
        <w:trPr>
          <w:trHeight w:val="77"/>
          <w:jc w:val="center"/>
        </w:trPr>
        <w:tc>
          <w:tcPr>
            <w:tcW w:w="992" w:type="dxa"/>
            <w:tcBorders>
              <w:top w:val="single" w:sz="4" w:space="0" w:color="auto"/>
              <w:left w:val="single" w:sz="4" w:space="0" w:color="auto"/>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4</w:t>
            </w:r>
          </w:p>
        </w:tc>
        <w:tc>
          <w:tcPr>
            <w:tcW w:w="20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Стара Загора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4698021.334</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507571.101</w:t>
            </w:r>
          </w:p>
        </w:tc>
        <w:tc>
          <w:tcPr>
            <w:tcW w:w="1462" w:type="dxa"/>
            <w:tcBorders>
              <w:top w:val="single" w:sz="4" w:space="0" w:color="auto"/>
              <w:left w:val="nil"/>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4701606.860</w:t>
            </w:r>
          </w:p>
        </w:tc>
        <w:tc>
          <w:tcPr>
            <w:tcW w:w="1462" w:type="dxa"/>
            <w:tcBorders>
              <w:top w:val="single" w:sz="4" w:space="0" w:color="auto"/>
              <w:left w:val="nil"/>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509321.725</w:t>
            </w:r>
          </w:p>
        </w:tc>
      </w:tr>
      <w:tr w:rsidR="00D31335" w:rsidRPr="00D31335" w:rsidTr="00B0049E">
        <w:trPr>
          <w:trHeight w:val="77"/>
          <w:jc w:val="center"/>
        </w:trPr>
        <w:tc>
          <w:tcPr>
            <w:tcW w:w="992" w:type="dxa"/>
            <w:tcBorders>
              <w:top w:val="single" w:sz="4" w:space="0" w:color="auto"/>
              <w:left w:val="single" w:sz="4" w:space="0" w:color="auto"/>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5</w:t>
            </w:r>
          </w:p>
        </w:tc>
        <w:tc>
          <w:tcPr>
            <w:tcW w:w="20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Чирпан</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4669854.161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31335" w:rsidRPr="00D31335" w:rsidRDefault="00D31335" w:rsidP="00D31335">
            <w:pPr>
              <w:jc w:val="both"/>
              <w:rPr>
                <w:snapToGrid w:val="0"/>
                <w:lang w:eastAsia="bg-BG"/>
              </w:rPr>
            </w:pPr>
            <w:r w:rsidRPr="00D31335">
              <w:rPr>
                <w:snapToGrid w:val="0"/>
                <w:lang w:eastAsia="bg-BG"/>
              </w:rPr>
              <w:t>486089.252</w:t>
            </w:r>
          </w:p>
        </w:tc>
        <w:tc>
          <w:tcPr>
            <w:tcW w:w="1462" w:type="dxa"/>
            <w:tcBorders>
              <w:top w:val="single" w:sz="4" w:space="0" w:color="auto"/>
              <w:left w:val="nil"/>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4674882.020</w:t>
            </w:r>
          </w:p>
        </w:tc>
        <w:tc>
          <w:tcPr>
            <w:tcW w:w="1462" w:type="dxa"/>
            <w:tcBorders>
              <w:top w:val="single" w:sz="4" w:space="0" w:color="auto"/>
              <w:left w:val="nil"/>
              <w:bottom w:val="single" w:sz="4" w:space="0" w:color="auto"/>
              <w:right w:val="single" w:sz="4" w:space="0" w:color="auto"/>
            </w:tcBorders>
            <w:vAlign w:val="center"/>
          </w:tcPr>
          <w:p w:rsidR="00D31335" w:rsidRPr="00D31335" w:rsidRDefault="00D31335" w:rsidP="00D31335">
            <w:pPr>
              <w:jc w:val="both"/>
              <w:rPr>
                <w:snapToGrid w:val="0"/>
                <w:lang w:eastAsia="bg-BG"/>
              </w:rPr>
            </w:pPr>
            <w:r w:rsidRPr="00D31335">
              <w:rPr>
                <w:snapToGrid w:val="0"/>
                <w:lang w:eastAsia="bg-BG"/>
              </w:rPr>
              <w:t>487246.259</w:t>
            </w:r>
          </w:p>
        </w:tc>
      </w:tr>
    </w:tbl>
    <w:p w:rsidR="00D31335" w:rsidRPr="00D31335" w:rsidRDefault="00D31335" w:rsidP="00D31335">
      <w:pPr>
        <w:jc w:val="both"/>
        <w:rPr>
          <w:snapToGrid w:val="0"/>
        </w:rPr>
      </w:pPr>
    </w:p>
    <w:p w:rsidR="000A4788" w:rsidRDefault="00D31335" w:rsidP="0029498F">
      <w:pPr>
        <w:ind w:firstLine="709"/>
        <w:jc w:val="both"/>
        <w:outlineLvl w:val="4"/>
        <w:rPr>
          <w:bCs/>
          <w:iCs/>
          <w:snapToGrid w:val="0"/>
        </w:rPr>
      </w:pPr>
      <w:r w:rsidRPr="00D31335">
        <w:rPr>
          <w:bCs/>
          <w:iCs/>
          <w:snapToGrid w:val="0"/>
        </w:rPr>
        <w:t>Предложените инвестиции за външните водопроводи и дълбоките сондажи с най-близките им отстояния спрямо защитени територии и защитени зони от НЕМ са посочени в следващата таблица.</w:t>
      </w:r>
    </w:p>
    <w:p w:rsidR="00B320BB" w:rsidRDefault="00B320BB" w:rsidP="00D31335">
      <w:pPr>
        <w:ind w:firstLine="709"/>
        <w:jc w:val="both"/>
        <w:outlineLvl w:val="4"/>
        <w:rPr>
          <w:bCs/>
          <w:iCs/>
          <w:snapToGrid w:val="0"/>
        </w:rPr>
      </w:pPr>
    </w:p>
    <w:p w:rsidR="0064113F" w:rsidRDefault="0064113F" w:rsidP="00D31335">
      <w:pPr>
        <w:ind w:firstLine="709"/>
        <w:jc w:val="both"/>
        <w:outlineLvl w:val="4"/>
        <w:rPr>
          <w:bCs/>
          <w:iCs/>
          <w:snapToGrid w:val="0"/>
        </w:rPr>
      </w:pPr>
    </w:p>
    <w:p w:rsidR="0064113F" w:rsidRDefault="0064113F" w:rsidP="00D31335">
      <w:pPr>
        <w:ind w:firstLine="709"/>
        <w:jc w:val="both"/>
        <w:outlineLvl w:val="4"/>
        <w:rPr>
          <w:bCs/>
          <w:iCs/>
          <w:snapToGrid w:val="0"/>
        </w:rPr>
      </w:pPr>
    </w:p>
    <w:p w:rsidR="0064113F" w:rsidRDefault="0064113F" w:rsidP="00D31335">
      <w:pPr>
        <w:ind w:firstLine="709"/>
        <w:jc w:val="both"/>
        <w:outlineLvl w:val="4"/>
        <w:rPr>
          <w:bCs/>
          <w:iCs/>
          <w:snapToGrid w:val="0"/>
        </w:rPr>
      </w:pPr>
    </w:p>
    <w:p w:rsidR="0064113F" w:rsidRDefault="0064113F" w:rsidP="00D31335">
      <w:pPr>
        <w:ind w:firstLine="709"/>
        <w:jc w:val="both"/>
        <w:outlineLvl w:val="4"/>
        <w:rPr>
          <w:bCs/>
          <w:iCs/>
          <w:snapToGrid w:val="0"/>
        </w:rPr>
      </w:pPr>
    </w:p>
    <w:p w:rsidR="0064113F" w:rsidRDefault="0064113F" w:rsidP="00D31335">
      <w:pPr>
        <w:ind w:firstLine="709"/>
        <w:jc w:val="both"/>
        <w:outlineLvl w:val="4"/>
        <w:rPr>
          <w:bCs/>
          <w:iCs/>
          <w:snapToGrid w:val="0"/>
        </w:rPr>
      </w:pPr>
    </w:p>
    <w:p w:rsidR="00D31335" w:rsidRPr="007F1168" w:rsidRDefault="00D31335" w:rsidP="000A4788">
      <w:pPr>
        <w:jc w:val="center"/>
        <w:rPr>
          <w:b/>
          <w:snapToGrid w:val="0"/>
        </w:rPr>
      </w:pPr>
      <w:r w:rsidRPr="00D31335">
        <w:rPr>
          <w:b/>
          <w:snapToGrid w:val="0"/>
        </w:rPr>
        <w:t xml:space="preserve">Таблица 1. Отстояние на инвестиционните обекти от </w:t>
      </w:r>
      <w:r w:rsidR="007F1168">
        <w:rPr>
          <w:b/>
          <w:snapToGrid w:val="0"/>
        </w:rPr>
        <w:t>НЕМ</w:t>
      </w:r>
    </w:p>
    <w:tbl>
      <w:tblPr>
        <w:tblpPr w:leftFromText="141" w:rightFromText="141" w:vertAnchor="text" w:horzAnchor="page" w:tblpXSpec="center" w:tblpY="358"/>
        <w:tblW w:w="9747" w:type="dxa"/>
        <w:tblLayout w:type="fixed"/>
        <w:tblLook w:val="04A0" w:firstRow="1" w:lastRow="0" w:firstColumn="1" w:lastColumn="0" w:noHBand="0" w:noVBand="1"/>
      </w:tblPr>
      <w:tblGrid>
        <w:gridCol w:w="675"/>
        <w:gridCol w:w="851"/>
        <w:gridCol w:w="1417"/>
        <w:gridCol w:w="2694"/>
        <w:gridCol w:w="1417"/>
        <w:gridCol w:w="1701"/>
        <w:gridCol w:w="992"/>
      </w:tblGrid>
      <w:tr w:rsidR="00D31335" w:rsidRPr="00D31335" w:rsidTr="004351ED">
        <w:trPr>
          <w:trHeight w:val="300"/>
          <w:tblHeader/>
        </w:trPr>
        <w:tc>
          <w:tcPr>
            <w:tcW w:w="675" w:type="dxa"/>
            <w:vMerge w:val="restart"/>
            <w:tcBorders>
              <w:top w:val="single" w:sz="12" w:space="0" w:color="auto"/>
              <w:left w:val="single" w:sz="12" w:space="0" w:color="auto"/>
              <w:right w:val="single" w:sz="4" w:space="0" w:color="auto"/>
            </w:tcBorders>
            <w:shd w:val="clear" w:color="auto" w:fill="0070C0"/>
            <w:noWrap/>
            <w:vAlign w:val="center"/>
          </w:tcPr>
          <w:p w:rsidR="00D31335" w:rsidRPr="00D31335" w:rsidRDefault="00D31335" w:rsidP="000A4788">
            <w:pPr>
              <w:jc w:val="center"/>
              <w:rPr>
                <w:b/>
                <w:bCs/>
                <w:snapToGrid w:val="0"/>
                <w:color w:val="FFFFFF"/>
                <w:sz w:val="20"/>
                <w:szCs w:val="20"/>
              </w:rPr>
            </w:pPr>
            <w:r w:rsidRPr="00D31335">
              <w:rPr>
                <w:b/>
                <w:bCs/>
                <w:snapToGrid w:val="0"/>
                <w:color w:val="FFFFFF"/>
                <w:sz w:val="20"/>
                <w:szCs w:val="20"/>
              </w:rPr>
              <w:t>ВС</w:t>
            </w:r>
          </w:p>
        </w:tc>
        <w:tc>
          <w:tcPr>
            <w:tcW w:w="851" w:type="dxa"/>
            <w:vMerge w:val="restart"/>
            <w:tcBorders>
              <w:top w:val="single" w:sz="12" w:space="0" w:color="auto"/>
              <w:left w:val="single" w:sz="4" w:space="0" w:color="auto"/>
              <w:right w:val="single" w:sz="4" w:space="0" w:color="auto"/>
            </w:tcBorders>
            <w:shd w:val="clear" w:color="auto" w:fill="0070C0"/>
            <w:noWrap/>
            <w:vAlign w:val="center"/>
          </w:tcPr>
          <w:p w:rsidR="00D31335" w:rsidRPr="00D31335" w:rsidRDefault="00D31335" w:rsidP="000A4788">
            <w:pPr>
              <w:jc w:val="center"/>
              <w:rPr>
                <w:b/>
                <w:bCs/>
                <w:snapToGrid w:val="0"/>
                <w:color w:val="FFFFFF"/>
                <w:sz w:val="20"/>
                <w:szCs w:val="20"/>
              </w:rPr>
            </w:pPr>
            <w:r w:rsidRPr="00D31335">
              <w:rPr>
                <w:b/>
                <w:bCs/>
                <w:snapToGrid w:val="0"/>
                <w:color w:val="FFFFFF"/>
                <w:sz w:val="20"/>
                <w:szCs w:val="20"/>
              </w:rPr>
              <w:t>EKA</w:t>
            </w:r>
          </w:p>
          <w:p w:rsidR="00D31335" w:rsidRPr="00D31335" w:rsidRDefault="00D31335" w:rsidP="000A4788">
            <w:pPr>
              <w:jc w:val="center"/>
              <w:rPr>
                <w:b/>
                <w:bCs/>
                <w:snapToGrid w:val="0"/>
                <w:color w:val="FFFFFF"/>
                <w:sz w:val="20"/>
                <w:szCs w:val="20"/>
              </w:rPr>
            </w:pPr>
            <w:r w:rsidRPr="00D31335">
              <w:rPr>
                <w:b/>
                <w:bCs/>
                <w:snapToGrid w:val="0"/>
                <w:color w:val="FFFFFF"/>
                <w:sz w:val="20"/>
                <w:szCs w:val="20"/>
              </w:rPr>
              <w:t>TTE</w:t>
            </w:r>
          </w:p>
        </w:tc>
        <w:tc>
          <w:tcPr>
            <w:tcW w:w="1417" w:type="dxa"/>
            <w:vMerge w:val="restart"/>
            <w:tcBorders>
              <w:top w:val="single" w:sz="12" w:space="0" w:color="auto"/>
              <w:left w:val="single" w:sz="4" w:space="0" w:color="auto"/>
              <w:right w:val="single" w:sz="4" w:space="0" w:color="auto"/>
            </w:tcBorders>
            <w:shd w:val="clear" w:color="auto" w:fill="0070C0"/>
            <w:noWrap/>
            <w:vAlign w:val="center"/>
          </w:tcPr>
          <w:p w:rsidR="00D31335" w:rsidRPr="00D31335" w:rsidRDefault="00D31335" w:rsidP="000A4788">
            <w:pPr>
              <w:jc w:val="center"/>
              <w:rPr>
                <w:b/>
                <w:bCs/>
                <w:snapToGrid w:val="0"/>
                <w:color w:val="FFFFFF"/>
                <w:sz w:val="20"/>
                <w:szCs w:val="20"/>
              </w:rPr>
            </w:pPr>
            <w:r w:rsidRPr="00D31335">
              <w:rPr>
                <w:b/>
                <w:bCs/>
                <w:snapToGrid w:val="0"/>
                <w:color w:val="FFFFFF"/>
                <w:sz w:val="20"/>
                <w:szCs w:val="20"/>
              </w:rPr>
              <w:t>Местополо-жение</w:t>
            </w:r>
          </w:p>
        </w:tc>
        <w:tc>
          <w:tcPr>
            <w:tcW w:w="5812" w:type="dxa"/>
            <w:gridSpan w:val="3"/>
            <w:tcBorders>
              <w:top w:val="single" w:sz="12" w:space="0" w:color="auto"/>
              <w:left w:val="single" w:sz="4" w:space="0" w:color="auto"/>
              <w:bottom w:val="single" w:sz="8" w:space="0" w:color="auto"/>
              <w:right w:val="single" w:sz="12" w:space="0" w:color="auto"/>
            </w:tcBorders>
            <w:shd w:val="clear" w:color="auto" w:fill="0070C0"/>
            <w:noWrap/>
            <w:vAlign w:val="center"/>
          </w:tcPr>
          <w:p w:rsidR="00D31335" w:rsidRPr="00D31335" w:rsidRDefault="00D31335" w:rsidP="000A4788">
            <w:pPr>
              <w:jc w:val="center"/>
              <w:rPr>
                <w:b/>
                <w:bCs/>
                <w:snapToGrid w:val="0"/>
                <w:color w:val="FFFFFF"/>
                <w:sz w:val="20"/>
                <w:szCs w:val="20"/>
              </w:rPr>
            </w:pPr>
            <w:r w:rsidRPr="00D31335">
              <w:rPr>
                <w:b/>
                <w:bCs/>
                <w:snapToGrid w:val="0"/>
                <w:color w:val="FFFFFF"/>
                <w:sz w:val="20"/>
                <w:szCs w:val="20"/>
              </w:rPr>
              <w:t>РПИП</w:t>
            </w:r>
          </w:p>
        </w:tc>
        <w:tc>
          <w:tcPr>
            <w:tcW w:w="992" w:type="dxa"/>
            <w:vMerge w:val="restart"/>
            <w:tcBorders>
              <w:top w:val="single" w:sz="12" w:space="0" w:color="auto"/>
              <w:left w:val="single" w:sz="4" w:space="0" w:color="auto"/>
              <w:right w:val="single" w:sz="12" w:space="0" w:color="auto"/>
            </w:tcBorders>
            <w:shd w:val="clear" w:color="auto" w:fill="0070C0"/>
            <w:vAlign w:val="center"/>
          </w:tcPr>
          <w:p w:rsidR="00D31335" w:rsidRPr="00D31335" w:rsidRDefault="00D31335" w:rsidP="000A4788">
            <w:pPr>
              <w:jc w:val="center"/>
              <w:rPr>
                <w:b/>
                <w:bCs/>
                <w:snapToGrid w:val="0"/>
                <w:color w:val="FFFFFF"/>
                <w:sz w:val="20"/>
                <w:szCs w:val="20"/>
              </w:rPr>
            </w:pPr>
            <w:r w:rsidRPr="00D31335">
              <w:rPr>
                <w:b/>
                <w:bCs/>
                <w:snapToGrid w:val="0"/>
                <w:color w:val="FFFFFF"/>
                <w:sz w:val="20"/>
                <w:szCs w:val="20"/>
              </w:rPr>
              <w:t>Съществуваща инвестиция в РГП</w:t>
            </w:r>
          </w:p>
          <w:p w:rsidR="00D31335" w:rsidRPr="00D31335" w:rsidRDefault="00D31335" w:rsidP="000A4788">
            <w:pPr>
              <w:jc w:val="center"/>
              <w:rPr>
                <w:b/>
                <w:bCs/>
                <w:snapToGrid w:val="0"/>
                <w:color w:val="FFFFFF"/>
                <w:sz w:val="20"/>
                <w:szCs w:val="20"/>
              </w:rPr>
            </w:pPr>
          </w:p>
        </w:tc>
      </w:tr>
      <w:tr w:rsidR="00D31335" w:rsidRPr="00D31335" w:rsidTr="004351ED">
        <w:trPr>
          <w:trHeight w:val="300"/>
          <w:tblHeader/>
        </w:trPr>
        <w:tc>
          <w:tcPr>
            <w:tcW w:w="675" w:type="dxa"/>
            <w:vMerge/>
            <w:tcBorders>
              <w:left w:val="single" w:sz="12" w:space="0" w:color="auto"/>
              <w:bottom w:val="single" w:sz="8" w:space="0" w:color="auto"/>
              <w:right w:val="single" w:sz="4" w:space="0" w:color="auto"/>
            </w:tcBorders>
            <w:shd w:val="clear" w:color="auto" w:fill="auto"/>
            <w:noWrap/>
            <w:vAlign w:val="bottom"/>
            <w:hideMark/>
          </w:tcPr>
          <w:p w:rsidR="00D31335" w:rsidRPr="00D31335" w:rsidRDefault="00D31335" w:rsidP="00B0049E">
            <w:pPr>
              <w:jc w:val="right"/>
              <w:rPr>
                <w:b/>
                <w:bCs/>
                <w:snapToGrid w:val="0"/>
                <w:color w:val="000000"/>
                <w:sz w:val="20"/>
                <w:szCs w:val="20"/>
              </w:rPr>
            </w:pPr>
          </w:p>
        </w:tc>
        <w:tc>
          <w:tcPr>
            <w:tcW w:w="851" w:type="dxa"/>
            <w:vMerge/>
            <w:tcBorders>
              <w:left w:val="single" w:sz="4" w:space="0" w:color="auto"/>
              <w:bottom w:val="single" w:sz="8" w:space="0" w:color="auto"/>
              <w:right w:val="single" w:sz="4" w:space="0" w:color="auto"/>
            </w:tcBorders>
            <w:shd w:val="clear" w:color="auto" w:fill="auto"/>
            <w:noWrap/>
            <w:vAlign w:val="bottom"/>
            <w:hideMark/>
          </w:tcPr>
          <w:p w:rsidR="00D31335" w:rsidRPr="00D31335" w:rsidRDefault="00D31335" w:rsidP="00B0049E">
            <w:pPr>
              <w:jc w:val="center"/>
              <w:rPr>
                <w:b/>
                <w:bCs/>
                <w:snapToGrid w:val="0"/>
                <w:color w:val="000000"/>
                <w:sz w:val="20"/>
                <w:szCs w:val="20"/>
              </w:rPr>
            </w:pPr>
          </w:p>
        </w:tc>
        <w:tc>
          <w:tcPr>
            <w:tcW w:w="1417" w:type="dxa"/>
            <w:vMerge/>
            <w:tcBorders>
              <w:left w:val="single" w:sz="4" w:space="0" w:color="auto"/>
              <w:bottom w:val="single" w:sz="8" w:space="0" w:color="auto"/>
              <w:right w:val="single" w:sz="4" w:space="0" w:color="auto"/>
            </w:tcBorders>
            <w:shd w:val="clear" w:color="auto" w:fill="auto"/>
            <w:noWrap/>
            <w:vAlign w:val="bottom"/>
            <w:hideMark/>
          </w:tcPr>
          <w:p w:rsidR="00D31335" w:rsidRPr="00D31335" w:rsidRDefault="00D31335" w:rsidP="00B0049E">
            <w:pPr>
              <w:jc w:val="center"/>
              <w:rPr>
                <w:b/>
                <w:bCs/>
                <w:snapToGrid w:val="0"/>
                <w:color w:val="000000"/>
                <w:sz w:val="20"/>
                <w:szCs w:val="20"/>
              </w:rPr>
            </w:pPr>
          </w:p>
        </w:tc>
        <w:tc>
          <w:tcPr>
            <w:tcW w:w="2694" w:type="dxa"/>
            <w:tcBorders>
              <w:top w:val="single" w:sz="12" w:space="0" w:color="auto"/>
              <w:left w:val="single" w:sz="4" w:space="0" w:color="auto"/>
              <w:bottom w:val="single" w:sz="8" w:space="0" w:color="auto"/>
              <w:right w:val="single" w:sz="4" w:space="0" w:color="auto"/>
            </w:tcBorders>
            <w:shd w:val="clear" w:color="auto" w:fill="0070C0"/>
            <w:noWrap/>
            <w:vAlign w:val="center"/>
            <w:hideMark/>
          </w:tcPr>
          <w:p w:rsidR="00D31335" w:rsidRPr="00D31335" w:rsidRDefault="00D31335" w:rsidP="00B0049E">
            <w:pPr>
              <w:jc w:val="center"/>
              <w:rPr>
                <w:b/>
                <w:bCs/>
                <w:snapToGrid w:val="0"/>
                <w:color w:val="FFFFFF"/>
                <w:sz w:val="20"/>
                <w:szCs w:val="20"/>
              </w:rPr>
            </w:pPr>
            <w:r w:rsidRPr="00D31335">
              <w:rPr>
                <w:b/>
                <w:bCs/>
                <w:snapToGrid w:val="0"/>
                <w:color w:val="FFFFFF"/>
                <w:sz w:val="20"/>
                <w:szCs w:val="20"/>
              </w:rPr>
              <w:t>Описание на обектите</w:t>
            </w:r>
          </w:p>
        </w:tc>
        <w:tc>
          <w:tcPr>
            <w:tcW w:w="1417" w:type="dxa"/>
            <w:tcBorders>
              <w:top w:val="single" w:sz="12" w:space="0" w:color="auto"/>
              <w:left w:val="single" w:sz="4" w:space="0" w:color="auto"/>
              <w:bottom w:val="single" w:sz="8" w:space="0" w:color="auto"/>
              <w:right w:val="single" w:sz="4" w:space="0" w:color="auto"/>
            </w:tcBorders>
            <w:shd w:val="clear" w:color="auto" w:fill="0070C0"/>
            <w:noWrap/>
            <w:vAlign w:val="center"/>
            <w:hideMark/>
          </w:tcPr>
          <w:p w:rsidR="00D31335" w:rsidRPr="00D31335" w:rsidRDefault="00D31335" w:rsidP="00B0049E">
            <w:pPr>
              <w:jc w:val="center"/>
              <w:rPr>
                <w:b/>
                <w:bCs/>
                <w:snapToGrid w:val="0"/>
                <w:color w:val="FFFFFF"/>
                <w:sz w:val="20"/>
                <w:szCs w:val="20"/>
              </w:rPr>
            </w:pPr>
            <w:r w:rsidRPr="00D31335">
              <w:rPr>
                <w:b/>
                <w:bCs/>
                <w:snapToGrid w:val="0"/>
                <w:color w:val="FFFFFF"/>
                <w:sz w:val="20"/>
                <w:szCs w:val="20"/>
              </w:rPr>
              <w:t>Параметри</w:t>
            </w:r>
          </w:p>
        </w:tc>
        <w:tc>
          <w:tcPr>
            <w:tcW w:w="1701" w:type="dxa"/>
            <w:tcBorders>
              <w:top w:val="single" w:sz="12" w:space="0" w:color="auto"/>
              <w:left w:val="single" w:sz="4" w:space="0" w:color="auto"/>
              <w:bottom w:val="single" w:sz="8" w:space="0" w:color="auto"/>
              <w:right w:val="single" w:sz="12" w:space="0" w:color="auto"/>
            </w:tcBorders>
            <w:shd w:val="clear" w:color="auto" w:fill="0070C0"/>
            <w:vAlign w:val="center"/>
          </w:tcPr>
          <w:p w:rsidR="00D31335" w:rsidRPr="00D31335" w:rsidRDefault="00D31335" w:rsidP="00B0049E">
            <w:pPr>
              <w:jc w:val="center"/>
              <w:rPr>
                <w:b/>
                <w:bCs/>
                <w:snapToGrid w:val="0"/>
                <w:color w:val="FFFFFF"/>
                <w:sz w:val="20"/>
                <w:szCs w:val="20"/>
              </w:rPr>
            </w:pPr>
            <w:r w:rsidRPr="00D31335">
              <w:rPr>
                <w:b/>
                <w:bCs/>
                <w:snapToGrid w:val="0"/>
                <w:color w:val="FFFFFF"/>
                <w:sz w:val="20"/>
                <w:szCs w:val="20"/>
              </w:rPr>
              <w:t>Отстояние от зоните по НАТУРА,m</w:t>
            </w:r>
          </w:p>
        </w:tc>
        <w:tc>
          <w:tcPr>
            <w:tcW w:w="992" w:type="dxa"/>
            <w:vMerge/>
            <w:tcBorders>
              <w:left w:val="single" w:sz="4" w:space="0" w:color="auto"/>
              <w:bottom w:val="single" w:sz="8" w:space="0" w:color="auto"/>
              <w:right w:val="single" w:sz="12" w:space="0" w:color="auto"/>
            </w:tcBorders>
          </w:tcPr>
          <w:p w:rsidR="00D31335" w:rsidRPr="00D31335" w:rsidRDefault="00D31335" w:rsidP="00B0049E">
            <w:pPr>
              <w:jc w:val="center"/>
              <w:rPr>
                <w:b/>
                <w:bCs/>
                <w:snapToGrid w:val="0"/>
                <w:color w:val="FFFFFF"/>
                <w:sz w:val="20"/>
                <w:szCs w:val="20"/>
              </w:rPr>
            </w:pPr>
          </w:p>
        </w:tc>
      </w:tr>
      <w:tr w:rsidR="002F63D0" w:rsidRPr="00D31335" w:rsidTr="004351ED">
        <w:trPr>
          <w:cantSplit/>
          <w:trHeight w:val="1134"/>
        </w:trPr>
        <w:tc>
          <w:tcPr>
            <w:tcW w:w="675" w:type="dxa"/>
            <w:vMerge w:val="restart"/>
            <w:tcBorders>
              <w:top w:val="single" w:sz="4" w:space="0" w:color="auto"/>
              <w:left w:val="single" w:sz="12" w:space="0" w:color="auto"/>
              <w:right w:val="single" w:sz="4" w:space="0" w:color="auto"/>
            </w:tcBorders>
            <w:shd w:val="clear" w:color="auto" w:fill="auto"/>
            <w:noWrap/>
            <w:textDirection w:val="btLr"/>
            <w:vAlign w:val="center"/>
            <w:hideMark/>
          </w:tcPr>
          <w:p w:rsidR="002F63D0" w:rsidRPr="00D31335" w:rsidRDefault="002F63D0" w:rsidP="00B0049E">
            <w:pPr>
              <w:ind w:left="113" w:right="113"/>
              <w:jc w:val="center"/>
              <w:rPr>
                <w:b/>
                <w:snapToGrid w:val="0"/>
                <w:color w:val="000000"/>
                <w:sz w:val="20"/>
                <w:szCs w:val="20"/>
                <w:lang w:val="en-US"/>
              </w:rPr>
            </w:pPr>
            <w:r w:rsidRPr="00D31335">
              <w:rPr>
                <w:b/>
                <w:snapToGrid w:val="0"/>
                <w:color w:val="000000"/>
                <w:sz w:val="20"/>
                <w:szCs w:val="20"/>
              </w:rPr>
              <w:t xml:space="preserve">ВС </w:t>
            </w:r>
            <w:r w:rsidRPr="00D31335">
              <w:rPr>
                <w:b/>
                <w:snapToGrid w:val="0"/>
                <w:color w:val="000000"/>
                <w:sz w:val="20"/>
                <w:szCs w:val="20"/>
                <w:lang w:val="en-US"/>
              </w:rPr>
              <w:t>Стара Загора</w:t>
            </w:r>
          </w:p>
          <w:p w:rsidR="002F63D0" w:rsidRPr="00D31335" w:rsidRDefault="002F63D0" w:rsidP="00B0049E">
            <w:pPr>
              <w:ind w:left="113" w:right="113"/>
              <w:jc w:val="center"/>
              <w:rPr>
                <w:b/>
                <w:snapToGrid w:val="0"/>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2F63D0" w:rsidRPr="00D31335" w:rsidRDefault="002F63D0" w:rsidP="00B0049E">
            <w:pPr>
              <w:jc w:val="both"/>
              <w:rPr>
                <w:snapToGrid w:val="0"/>
                <w:color w:val="000000"/>
                <w:sz w:val="20"/>
                <w:szCs w:val="20"/>
                <w:lang w:val="en-US"/>
              </w:rPr>
            </w:pPr>
            <w:r w:rsidRPr="00D31335">
              <w:rPr>
                <w:snapToGrid w:val="0"/>
                <w:color w:val="000000"/>
                <w:sz w:val="20"/>
                <w:szCs w:val="20"/>
                <w:lang w:val="en-US"/>
              </w:rPr>
              <w:t>38563</w:t>
            </w:r>
          </w:p>
          <w:p w:rsidR="002F63D0" w:rsidRPr="00D31335" w:rsidRDefault="002F63D0" w:rsidP="00B0049E">
            <w:pPr>
              <w:jc w:val="both"/>
              <w:rPr>
                <w:snapToGrid w:val="0"/>
                <w:color w:val="000000"/>
                <w:sz w:val="20"/>
                <w:szCs w:val="20"/>
                <w:lang w:val="en-US"/>
              </w:rPr>
            </w:pPr>
          </w:p>
          <w:p w:rsidR="002F63D0" w:rsidRPr="00D31335" w:rsidRDefault="002F63D0" w:rsidP="00B0049E">
            <w:pPr>
              <w:jc w:val="both"/>
              <w:rPr>
                <w:snapToGrid w:val="0"/>
                <w:color w:val="000000"/>
                <w:sz w:val="20"/>
                <w:szCs w:val="20"/>
                <w:lang w:val="en-US"/>
              </w:rPr>
            </w:pPr>
          </w:p>
          <w:p w:rsidR="002F63D0" w:rsidRPr="00D31335" w:rsidRDefault="002F63D0" w:rsidP="00B0049E">
            <w:pPr>
              <w:jc w:val="both"/>
              <w:rPr>
                <w:snapToGrid w:val="0"/>
                <w:color w:val="000000"/>
                <w:sz w:val="20"/>
                <w:szCs w:val="20"/>
                <w:lang w:val="en-US"/>
              </w:rPr>
            </w:pPr>
          </w:p>
          <w:p w:rsidR="002F63D0" w:rsidRPr="00D31335" w:rsidRDefault="002F63D0" w:rsidP="00B0049E">
            <w:pPr>
              <w:jc w:val="both"/>
              <w:rPr>
                <w:snapToGrid w:val="0"/>
                <w:color w:val="000000"/>
                <w:sz w:val="20"/>
                <w:szCs w:val="20"/>
              </w:rPr>
            </w:pPr>
            <w:r w:rsidRPr="00D31335">
              <w:rPr>
                <w:snapToGrid w:val="0"/>
                <w:color w:val="000000"/>
                <w:sz w:val="20"/>
                <w:szCs w:val="20"/>
                <w:lang w:val="en-US"/>
              </w:rPr>
              <w:t>24075</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2F63D0" w:rsidRPr="00D31335" w:rsidRDefault="002F63D0" w:rsidP="00B0049E">
            <w:pPr>
              <w:jc w:val="both"/>
              <w:rPr>
                <w:snapToGrid w:val="0"/>
                <w:color w:val="000000"/>
                <w:sz w:val="20"/>
                <w:szCs w:val="20"/>
                <w:lang w:val="en-US"/>
              </w:rPr>
            </w:pPr>
            <w:r w:rsidRPr="00D31335">
              <w:rPr>
                <w:snapToGrid w:val="0"/>
                <w:color w:val="000000"/>
                <w:sz w:val="20"/>
                <w:szCs w:val="20"/>
              </w:rPr>
              <w:t xml:space="preserve">Землище на </w:t>
            </w:r>
            <w:r w:rsidRPr="00D31335">
              <w:rPr>
                <w:snapToGrid w:val="0"/>
                <w:color w:val="000000"/>
                <w:sz w:val="20"/>
                <w:szCs w:val="20"/>
                <w:lang w:val="en-US"/>
              </w:rPr>
              <w:t xml:space="preserve"> с.Копринка</w:t>
            </w:r>
          </w:p>
          <w:p w:rsidR="002F63D0" w:rsidRPr="00D31335" w:rsidRDefault="002F63D0" w:rsidP="00B0049E">
            <w:pPr>
              <w:jc w:val="both"/>
              <w:rPr>
                <w:snapToGrid w:val="0"/>
                <w:color w:val="000000"/>
                <w:sz w:val="20"/>
                <w:szCs w:val="20"/>
              </w:rPr>
            </w:pPr>
            <w:r w:rsidRPr="00D31335">
              <w:rPr>
                <w:snapToGrid w:val="0"/>
                <w:color w:val="000000"/>
                <w:sz w:val="20"/>
                <w:szCs w:val="20"/>
              </w:rPr>
              <w:t xml:space="preserve">          и </w:t>
            </w:r>
          </w:p>
          <w:p w:rsidR="002F63D0" w:rsidRPr="00D31335" w:rsidRDefault="002F63D0" w:rsidP="00B0049E">
            <w:pPr>
              <w:jc w:val="both"/>
              <w:rPr>
                <w:snapToGrid w:val="0"/>
                <w:color w:val="000000"/>
                <w:sz w:val="20"/>
                <w:szCs w:val="20"/>
              </w:rPr>
            </w:pPr>
            <w:r w:rsidRPr="00D31335">
              <w:rPr>
                <w:snapToGrid w:val="0"/>
                <w:color w:val="000000"/>
                <w:sz w:val="20"/>
                <w:szCs w:val="20"/>
              </w:rPr>
              <w:t xml:space="preserve">землище на </w:t>
            </w:r>
            <w:r w:rsidRPr="00D31335">
              <w:rPr>
                <w:snapToGrid w:val="0"/>
                <w:color w:val="000000"/>
                <w:sz w:val="20"/>
                <w:szCs w:val="20"/>
                <w:lang w:val="en-US"/>
              </w:rPr>
              <w:t>с.Дунавци</w:t>
            </w:r>
          </w:p>
        </w:tc>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2F63D0" w:rsidRPr="007046D7" w:rsidRDefault="002F63D0" w:rsidP="007046D7">
            <w:pPr>
              <w:pStyle w:val="Default"/>
              <w:rPr>
                <w:sz w:val="20"/>
                <w:szCs w:val="20"/>
              </w:rPr>
            </w:pPr>
            <w:r w:rsidRPr="007046D7">
              <w:rPr>
                <w:sz w:val="20"/>
                <w:szCs w:val="20"/>
              </w:rPr>
              <w:t xml:space="preserve">Реконструкция на външен водопровод от водоизточници „Дунавци –Стара Загора“ до „Път с. Копринка – яз. Копринка“. </w:t>
            </w:r>
          </w:p>
          <w:p w:rsidR="002F63D0" w:rsidRPr="007046D7" w:rsidRDefault="002F63D0" w:rsidP="00B0049E">
            <w:pPr>
              <w:jc w:val="both"/>
              <w:rPr>
                <w:snapToGrid w:val="0"/>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882D3E" w:rsidRPr="004B2911" w:rsidRDefault="00882D3E" w:rsidP="00882D3E">
            <w:pPr>
              <w:jc w:val="both"/>
              <w:rPr>
                <w:snapToGrid w:val="0"/>
                <w:color w:val="000000"/>
                <w:sz w:val="20"/>
                <w:szCs w:val="20"/>
              </w:rPr>
            </w:pPr>
            <w:r w:rsidRPr="004B2911">
              <w:rPr>
                <w:snapToGrid w:val="0"/>
                <w:color w:val="000000"/>
                <w:sz w:val="20"/>
                <w:szCs w:val="20"/>
                <w:lang w:val="en-US"/>
              </w:rPr>
              <w:t>CI</w:t>
            </w:r>
            <w:r w:rsidRPr="004B2911">
              <w:rPr>
                <w:snapToGrid w:val="0"/>
                <w:color w:val="000000"/>
                <w:sz w:val="20"/>
                <w:szCs w:val="20"/>
              </w:rPr>
              <w:t xml:space="preserve"> DN 600; </w:t>
            </w:r>
          </w:p>
          <w:p w:rsidR="00882D3E" w:rsidRPr="004B2911" w:rsidRDefault="00882D3E" w:rsidP="00882D3E">
            <w:pPr>
              <w:jc w:val="both"/>
              <w:rPr>
                <w:snapToGrid w:val="0"/>
                <w:color w:val="000000"/>
                <w:sz w:val="20"/>
                <w:szCs w:val="20"/>
              </w:rPr>
            </w:pPr>
            <w:r w:rsidRPr="004B2911">
              <w:rPr>
                <w:snapToGrid w:val="0"/>
                <w:color w:val="000000"/>
                <w:sz w:val="20"/>
                <w:szCs w:val="20"/>
              </w:rPr>
              <w:t xml:space="preserve">L= </w:t>
            </w:r>
            <w:r w:rsidRPr="004B2911">
              <w:rPr>
                <w:snapToGrid w:val="0"/>
                <w:color w:val="000000"/>
                <w:sz w:val="20"/>
                <w:szCs w:val="20"/>
                <w:lang w:val="en-US"/>
              </w:rPr>
              <w:t>7276m</w:t>
            </w:r>
            <w:r w:rsidRPr="004B2911">
              <w:rPr>
                <w:snapToGrid w:val="0"/>
                <w:color w:val="000000"/>
                <w:sz w:val="20"/>
                <w:szCs w:val="20"/>
              </w:rPr>
              <w:t>;</w:t>
            </w:r>
          </w:p>
          <w:p w:rsidR="00882D3E" w:rsidRPr="004B2911" w:rsidRDefault="00882D3E" w:rsidP="00882D3E">
            <w:pPr>
              <w:pStyle w:val="Default"/>
              <w:jc w:val="both"/>
              <w:rPr>
                <w:sz w:val="20"/>
                <w:szCs w:val="20"/>
              </w:rPr>
            </w:pPr>
            <w:r w:rsidRPr="004B2911">
              <w:rPr>
                <w:sz w:val="20"/>
                <w:szCs w:val="20"/>
              </w:rPr>
              <w:t>F=41</w:t>
            </w:r>
            <w:r w:rsidRPr="004B2911">
              <w:rPr>
                <w:sz w:val="20"/>
                <w:szCs w:val="20"/>
                <w:lang w:val="en-US"/>
              </w:rPr>
              <w:t>.</w:t>
            </w:r>
            <w:r w:rsidRPr="004B2911">
              <w:rPr>
                <w:sz w:val="20"/>
                <w:szCs w:val="20"/>
              </w:rPr>
              <w:t xml:space="preserve">289 dka </w:t>
            </w:r>
          </w:p>
          <w:p w:rsidR="002F63D0" w:rsidRPr="004B2911" w:rsidRDefault="002F63D0" w:rsidP="00B0049E">
            <w:pPr>
              <w:jc w:val="both"/>
              <w:rPr>
                <w:snapToGrid w:val="0"/>
                <w:color w:val="000000"/>
                <w:sz w:val="20"/>
                <w:szCs w:val="20"/>
              </w:rPr>
            </w:pPr>
          </w:p>
        </w:tc>
        <w:tc>
          <w:tcPr>
            <w:tcW w:w="1701" w:type="dxa"/>
            <w:tcBorders>
              <w:top w:val="single" w:sz="4" w:space="0" w:color="auto"/>
              <w:left w:val="single" w:sz="4" w:space="0" w:color="auto"/>
              <w:bottom w:val="single" w:sz="4" w:space="0" w:color="auto"/>
              <w:right w:val="single" w:sz="12" w:space="0" w:color="auto"/>
            </w:tcBorders>
          </w:tcPr>
          <w:p w:rsidR="0064113F" w:rsidRPr="0064113F" w:rsidRDefault="002F63D0" w:rsidP="0064113F">
            <w:pPr>
              <w:pStyle w:val="Default"/>
              <w:rPr>
                <w:sz w:val="20"/>
                <w:szCs w:val="20"/>
              </w:rPr>
            </w:pPr>
            <w:r w:rsidRPr="007046D7">
              <w:rPr>
                <w:sz w:val="20"/>
                <w:szCs w:val="20"/>
              </w:rPr>
              <w:t xml:space="preserve">Обектът преминава до </w:t>
            </w:r>
            <w:r w:rsidR="00E562D8" w:rsidRPr="007046D7">
              <w:rPr>
                <w:sz w:val="20"/>
                <w:szCs w:val="20"/>
              </w:rPr>
              <w:t xml:space="preserve"> Защитена зона за местообитанията - НАТУРА 2000, яз.Копринка BG0000261</w:t>
            </w:r>
            <w:r w:rsidR="00E562D8">
              <w:rPr>
                <w:sz w:val="20"/>
                <w:szCs w:val="20"/>
              </w:rPr>
              <w:t xml:space="preserve"> на отстояние </w:t>
            </w:r>
            <w:r w:rsidRPr="007046D7">
              <w:rPr>
                <w:sz w:val="20"/>
                <w:szCs w:val="20"/>
              </w:rPr>
              <w:t xml:space="preserve">500m </w:t>
            </w:r>
          </w:p>
        </w:tc>
        <w:tc>
          <w:tcPr>
            <w:tcW w:w="992" w:type="dxa"/>
            <w:tcBorders>
              <w:top w:val="single" w:sz="4" w:space="0" w:color="auto"/>
              <w:left w:val="single" w:sz="4" w:space="0" w:color="auto"/>
              <w:bottom w:val="single" w:sz="4" w:space="0" w:color="auto"/>
              <w:right w:val="single" w:sz="12" w:space="0" w:color="auto"/>
            </w:tcBorders>
          </w:tcPr>
          <w:p w:rsidR="002F63D0" w:rsidRPr="00D31335" w:rsidRDefault="002F63D0" w:rsidP="00B0049E">
            <w:pPr>
              <w:jc w:val="center"/>
              <w:rPr>
                <w:snapToGrid w:val="0"/>
                <w:color w:val="000000"/>
                <w:sz w:val="20"/>
                <w:szCs w:val="20"/>
              </w:rPr>
            </w:pPr>
            <w:r w:rsidRPr="00D31335">
              <w:rPr>
                <w:snapToGrid w:val="0"/>
                <w:color w:val="000000"/>
                <w:sz w:val="20"/>
                <w:szCs w:val="20"/>
              </w:rPr>
              <w:t>Да</w:t>
            </w:r>
          </w:p>
        </w:tc>
      </w:tr>
      <w:tr w:rsidR="002F63D0" w:rsidRPr="00D31335" w:rsidTr="004351ED">
        <w:trPr>
          <w:cantSplit/>
          <w:trHeight w:val="1134"/>
        </w:trPr>
        <w:tc>
          <w:tcPr>
            <w:tcW w:w="675" w:type="dxa"/>
            <w:vMerge/>
            <w:tcBorders>
              <w:left w:val="single" w:sz="12" w:space="0" w:color="auto"/>
              <w:bottom w:val="single" w:sz="4" w:space="0" w:color="auto"/>
              <w:right w:val="single" w:sz="4" w:space="0" w:color="auto"/>
            </w:tcBorders>
            <w:shd w:val="clear" w:color="auto" w:fill="auto"/>
            <w:noWrap/>
            <w:textDirection w:val="btLr"/>
            <w:vAlign w:val="center"/>
          </w:tcPr>
          <w:p w:rsidR="002F63D0" w:rsidRPr="00D31335" w:rsidRDefault="002F63D0" w:rsidP="00B0049E">
            <w:pPr>
              <w:ind w:left="113" w:right="113"/>
              <w:jc w:val="center"/>
              <w:rPr>
                <w:b/>
                <w:snapToGrid w:val="0"/>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2F63D0" w:rsidRPr="007046D7" w:rsidRDefault="007046D7" w:rsidP="00B0049E">
            <w:pPr>
              <w:jc w:val="both"/>
              <w:rPr>
                <w:snapToGrid w:val="0"/>
                <w:color w:val="000000"/>
                <w:sz w:val="20"/>
                <w:szCs w:val="20"/>
              </w:rPr>
            </w:pPr>
            <w:r>
              <w:rPr>
                <w:snapToGrid w:val="0"/>
                <w:color w:val="000000"/>
                <w:sz w:val="20"/>
                <w:szCs w:val="20"/>
              </w:rPr>
              <w:t>68850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2F63D0" w:rsidRPr="00D31335" w:rsidRDefault="007046D7" w:rsidP="00B0049E">
            <w:pPr>
              <w:jc w:val="both"/>
              <w:rPr>
                <w:snapToGrid w:val="0"/>
                <w:color w:val="000000"/>
                <w:sz w:val="20"/>
                <w:szCs w:val="20"/>
              </w:rPr>
            </w:pPr>
            <w:r>
              <w:rPr>
                <w:snapToGrid w:val="0"/>
                <w:color w:val="000000"/>
                <w:sz w:val="20"/>
                <w:szCs w:val="20"/>
              </w:rPr>
              <w:t>Землище на гр. Стара Загора</w:t>
            </w:r>
          </w:p>
        </w:tc>
        <w:tc>
          <w:tcPr>
            <w:tcW w:w="2694" w:type="dxa"/>
            <w:tcBorders>
              <w:top w:val="single" w:sz="4" w:space="0" w:color="auto"/>
              <w:left w:val="single" w:sz="4" w:space="0" w:color="auto"/>
              <w:bottom w:val="single" w:sz="4" w:space="0" w:color="auto"/>
              <w:right w:val="single" w:sz="4" w:space="0" w:color="auto"/>
            </w:tcBorders>
            <w:shd w:val="clear" w:color="auto" w:fill="auto"/>
            <w:noWrap/>
          </w:tcPr>
          <w:p w:rsidR="002F63D0" w:rsidRPr="007046D7" w:rsidRDefault="00930C5D" w:rsidP="00930C5D">
            <w:pPr>
              <w:pStyle w:val="Default"/>
              <w:rPr>
                <w:sz w:val="20"/>
                <w:szCs w:val="20"/>
              </w:rPr>
            </w:pPr>
            <w:r>
              <w:rPr>
                <w:sz w:val="20"/>
                <w:szCs w:val="20"/>
              </w:rPr>
              <w:t xml:space="preserve">Реконструкция </w:t>
            </w:r>
            <w:r w:rsidR="002F63D0" w:rsidRPr="007046D7">
              <w:rPr>
                <w:sz w:val="20"/>
                <w:szCs w:val="20"/>
              </w:rPr>
              <w:t>на съществуващ разпределителен водопровод от V=11000m</w:t>
            </w:r>
            <w:r w:rsidR="002F63D0" w:rsidRPr="007046D7">
              <w:rPr>
                <w:sz w:val="20"/>
                <w:szCs w:val="20"/>
                <w:vertAlign w:val="superscript"/>
              </w:rPr>
              <w:t xml:space="preserve">3 </w:t>
            </w:r>
            <w:r w:rsidR="002F63D0" w:rsidRPr="007046D7">
              <w:rPr>
                <w:sz w:val="20"/>
                <w:szCs w:val="20"/>
              </w:rPr>
              <w:t xml:space="preserve">до ОШ9 гр. Стара Загора </w:t>
            </w:r>
          </w:p>
          <w:p w:rsidR="002F63D0" w:rsidRPr="007046D7" w:rsidRDefault="002F63D0" w:rsidP="002F63D0">
            <w:pPr>
              <w:pStyle w:val="Default"/>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882D3E" w:rsidRPr="004B2911" w:rsidRDefault="00882D3E" w:rsidP="00882D3E">
            <w:pPr>
              <w:pStyle w:val="Default"/>
              <w:jc w:val="both"/>
              <w:rPr>
                <w:sz w:val="20"/>
                <w:szCs w:val="20"/>
              </w:rPr>
            </w:pPr>
            <w:r w:rsidRPr="004B2911">
              <w:rPr>
                <w:sz w:val="20"/>
                <w:szCs w:val="20"/>
              </w:rPr>
              <w:t xml:space="preserve">CI DN 600; </w:t>
            </w:r>
          </w:p>
          <w:p w:rsidR="00882D3E" w:rsidRPr="004B2911" w:rsidRDefault="00882D3E" w:rsidP="00882D3E">
            <w:pPr>
              <w:pStyle w:val="Default"/>
              <w:jc w:val="both"/>
              <w:rPr>
                <w:sz w:val="20"/>
                <w:szCs w:val="20"/>
              </w:rPr>
            </w:pPr>
            <w:r w:rsidRPr="004B2911">
              <w:rPr>
                <w:sz w:val="20"/>
                <w:szCs w:val="20"/>
              </w:rPr>
              <w:t>L= 21</w:t>
            </w:r>
            <w:r w:rsidRPr="004B2911">
              <w:rPr>
                <w:sz w:val="20"/>
                <w:szCs w:val="20"/>
                <w:lang w:val="en-US"/>
              </w:rPr>
              <w:t>31</w:t>
            </w:r>
            <w:r w:rsidRPr="004B2911">
              <w:rPr>
                <w:sz w:val="20"/>
                <w:szCs w:val="20"/>
              </w:rPr>
              <w:t xml:space="preserve">m; </w:t>
            </w:r>
          </w:p>
          <w:p w:rsidR="00882D3E" w:rsidRPr="004B2911" w:rsidRDefault="00882D3E" w:rsidP="00882D3E">
            <w:pPr>
              <w:pStyle w:val="Default"/>
              <w:jc w:val="both"/>
              <w:rPr>
                <w:sz w:val="20"/>
                <w:szCs w:val="20"/>
              </w:rPr>
            </w:pPr>
            <w:r w:rsidRPr="004B2911">
              <w:rPr>
                <w:sz w:val="20"/>
                <w:szCs w:val="20"/>
              </w:rPr>
              <w:t xml:space="preserve">PE-RCDN 355; </w:t>
            </w:r>
          </w:p>
          <w:p w:rsidR="00882D3E" w:rsidRPr="004B2911" w:rsidRDefault="00882D3E" w:rsidP="00882D3E">
            <w:pPr>
              <w:pStyle w:val="Default"/>
              <w:jc w:val="both"/>
              <w:rPr>
                <w:sz w:val="20"/>
                <w:szCs w:val="20"/>
              </w:rPr>
            </w:pPr>
            <w:r w:rsidRPr="004B2911">
              <w:rPr>
                <w:sz w:val="20"/>
                <w:szCs w:val="20"/>
              </w:rPr>
              <w:t>L=20</w:t>
            </w:r>
            <w:r w:rsidRPr="004B2911">
              <w:rPr>
                <w:sz w:val="20"/>
                <w:szCs w:val="20"/>
                <w:lang w:val="en-US"/>
              </w:rPr>
              <w:t>09</w:t>
            </w:r>
            <w:r w:rsidRPr="004B2911">
              <w:rPr>
                <w:sz w:val="20"/>
                <w:szCs w:val="20"/>
              </w:rPr>
              <w:t>m; F=9</w:t>
            </w:r>
            <w:r w:rsidRPr="004B2911">
              <w:rPr>
                <w:sz w:val="20"/>
                <w:szCs w:val="20"/>
                <w:lang w:val="en-US"/>
              </w:rPr>
              <w:t>.</w:t>
            </w:r>
            <w:r w:rsidRPr="004B2911">
              <w:rPr>
                <w:sz w:val="20"/>
                <w:szCs w:val="20"/>
              </w:rPr>
              <w:t xml:space="preserve">850 dka </w:t>
            </w:r>
          </w:p>
        </w:tc>
        <w:tc>
          <w:tcPr>
            <w:tcW w:w="1701" w:type="dxa"/>
            <w:tcBorders>
              <w:top w:val="single" w:sz="4" w:space="0" w:color="auto"/>
              <w:left w:val="single" w:sz="4" w:space="0" w:color="auto"/>
              <w:bottom w:val="single" w:sz="4" w:space="0" w:color="auto"/>
              <w:right w:val="single" w:sz="12" w:space="0" w:color="auto"/>
            </w:tcBorders>
          </w:tcPr>
          <w:p w:rsidR="002F63D0" w:rsidRPr="004B2911" w:rsidRDefault="00E562D8" w:rsidP="00E562D8">
            <w:pPr>
              <w:pStyle w:val="Default"/>
              <w:rPr>
                <w:sz w:val="20"/>
                <w:szCs w:val="20"/>
              </w:rPr>
            </w:pPr>
            <w:r>
              <w:rPr>
                <w:sz w:val="20"/>
                <w:szCs w:val="20"/>
              </w:rPr>
              <w:t>Обектът преминава до З</w:t>
            </w:r>
            <w:r w:rsidR="002F63D0" w:rsidRPr="004B2911">
              <w:rPr>
                <w:sz w:val="20"/>
                <w:szCs w:val="20"/>
              </w:rPr>
              <w:t xml:space="preserve">ащитена зона </w:t>
            </w:r>
            <w:r>
              <w:rPr>
                <w:sz w:val="20"/>
                <w:szCs w:val="20"/>
              </w:rPr>
              <w:t xml:space="preserve">„Чирпански възвишения“ BG 0000628 на </w:t>
            </w:r>
            <w:r w:rsidR="002F63D0" w:rsidRPr="004B2911">
              <w:rPr>
                <w:sz w:val="20"/>
                <w:szCs w:val="20"/>
              </w:rPr>
              <w:t xml:space="preserve">отстояние   </w:t>
            </w:r>
            <w:r w:rsidR="00882D3E" w:rsidRPr="004B2911">
              <w:rPr>
                <w:sz w:val="20"/>
                <w:szCs w:val="20"/>
                <w:lang w:val="en-US"/>
              </w:rPr>
              <w:t>3900</w:t>
            </w:r>
            <w:r w:rsidR="00882D3E" w:rsidRPr="004B2911">
              <w:rPr>
                <w:sz w:val="20"/>
                <w:szCs w:val="20"/>
              </w:rPr>
              <w:t xml:space="preserve">m </w:t>
            </w:r>
          </w:p>
        </w:tc>
        <w:tc>
          <w:tcPr>
            <w:tcW w:w="992" w:type="dxa"/>
            <w:tcBorders>
              <w:top w:val="single" w:sz="4" w:space="0" w:color="auto"/>
              <w:left w:val="single" w:sz="4" w:space="0" w:color="auto"/>
              <w:bottom w:val="single" w:sz="4" w:space="0" w:color="auto"/>
              <w:right w:val="single" w:sz="12" w:space="0" w:color="auto"/>
            </w:tcBorders>
          </w:tcPr>
          <w:p w:rsidR="002F63D0" w:rsidRPr="004B2911" w:rsidRDefault="007046D7" w:rsidP="00B0049E">
            <w:pPr>
              <w:jc w:val="center"/>
              <w:rPr>
                <w:snapToGrid w:val="0"/>
                <w:color w:val="000000"/>
                <w:sz w:val="20"/>
                <w:szCs w:val="20"/>
              </w:rPr>
            </w:pPr>
            <w:r w:rsidRPr="004B2911">
              <w:rPr>
                <w:snapToGrid w:val="0"/>
                <w:color w:val="000000"/>
                <w:sz w:val="20"/>
                <w:szCs w:val="20"/>
              </w:rPr>
              <w:t>Не</w:t>
            </w:r>
          </w:p>
        </w:tc>
      </w:tr>
      <w:tr w:rsidR="00D31335" w:rsidRPr="00D31335" w:rsidTr="004351ED">
        <w:trPr>
          <w:cantSplit/>
          <w:trHeight w:val="1134"/>
        </w:trPr>
        <w:tc>
          <w:tcPr>
            <w:tcW w:w="675" w:type="dxa"/>
            <w:tcBorders>
              <w:top w:val="single" w:sz="4" w:space="0" w:color="auto"/>
              <w:left w:val="single" w:sz="12" w:space="0" w:color="auto"/>
              <w:bottom w:val="single" w:sz="4" w:space="0" w:color="auto"/>
              <w:right w:val="single" w:sz="4" w:space="0" w:color="auto"/>
            </w:tcBorders>
            <w:shd w:val="clear" w:color="auto" w:fill="auto"/>
            <w:noWrap/>
            <w:textDirection w:val="btLr"/>
            <w:vAlign w:val="center"/>
            <w:hideMark/>
          </w:tcPr>
          <w:p w:rsidR="00D31335" w:rsidRPr="00D31335" w:rsidRDefault="00D31335" w:rsidP="00B0049E">
            <w:pPr>
              <w:ind w:left="113" w:right="113"/>
              <w:jc w:val="center"/>
              <w:rPr>
                <w:b/>
                <w:snapToGrid w:val="0"/>
                <w:color w:val="000000"/>
                <w:sz w:val="20"/>
                <w:szCs w:val="20"/>
              </w:rPr>
            </w:pPr>
            <w:r w:rsidRPr="00D31335">
              <w:rPr>
                <w:b/>
                <w:snapToGrid w:val="0"/>
                <w:color w:val="000000"/>
                <w:sz w:val="20"/>
                <w:szCs w:val="20"/>
              </w:rPr>
              <w:t>ВС Казанлък</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31335" w:rsidRPr="00D31335" w:rsidRDefault="00D31335" w:rsidP="00B0049E">
            <w:pPr>
              <w:jc w:val="center"/>
              <w:rPr>
                <w:snapToGrid w:val="0"/>
                <w:color w:val="000000"/>
                <w:sz w:val="20"/>
                <w:szCs w:val="20"/>
              </w:rPr>
            </w:pPr>
          </w:p>
          <w:p w:rsidR="00D31335" w:rsidRPr="00D31335" w:rsidRDefault="00D31335" w:rsidP="00B0049E">
            <w:pPr>
              <w:jc w:val="center"/>
              <w:rPr>
                <w:snapToGrid w:val="0"/>
                <w:color w:val="000000"/>
                <w:sz w:val="20"/>
                <w:szCs w:val="20"/>
              </w:rPr>
            </w:pPr>
          </w:p>
          <w:p w:rsidR="00D31335" w:rsidRPr="00D31335" w:rsidRDefault="00D31335" w:rsidP="00B0049E">
            <w:pPr>
              <w:jc w:val="center"/>
              <w:rPr>
                <w:snapToGrid w:val="0"/>
                <w:color w:val="000000"/>
                <w:sz w:val="20"/>
                <w:szCs w:val="20"/>
                <w:lang w:val="en-US"/>
              </w:rPr>
            </w:pPr>
            <w:r w:rsidRPr="00D31335">
              <w:rPr>
                <w:snapToGrid w:val="0"/>
                <w:color w:val="000000"/>
                <w:sz w:val="20"/>
                <w:szCs w:val="20"/>
                <w:lang w:val="en-US"/>
              </w:rPr>
              <w:t>35167</w:t>
            </w:r>
          </w:p>
          <w:p w:rsidR="00D31335" w:rsidRPr="00D31335" w:rsidRDefault="00D31335" w:rsidP="00B0049E">
            <w:pPr>
              <w:jc w:val="center"/>
              <w:rPr>
                <w:snapToGrid w:val="0"/>
                <w:color w:val="000000"/>
                <w:sz w:val="20"/>
                <w:szCs w:val="20"/>
                <w:lang w:val="en-US"/>
              </w:rPr>
            </w:pPr>
            <w:r w:rsidRPr="00D31335">
              <w:rPr>
                <w:snapToGrid w:val="0"/>
                <w:color w:val="000000"/>
                <w:sz w:val="20"/>
                <w:szCs w:val="20"/>
                <w:lang w:val="en-US"/>
              </w:rPr>
              <w:t>38563</w:t>
            </w:r>
          </w:p>
          <w:p w:rsidR="00D31335" w:rsidRPr="00D31335" w:rsidRDefault="00D31335" w:rsidP="00B0049E">
            <w:pPr>
              <w:jc w:val="center"/>
              <w:rPr>
                <w:snapToGrid w:val="0"/>
                <w:color w:val="000000"/>
                <w:sz w:val="20"/>
                <w:szCs w:val="20"/>
              </w:rPr>
            </w:pPr>
            <w:r w:rsidRPr="00D31335">
              <w:rPr>
                <w:snapToGrid w:val="0"/>
                <w:color w:val="000000"/>
                <w:sz w:val="20"/>
                <w:szCs w:val="20"/>
                <w:lang w:val="en-US"/>
              </w:rPr>
              <w:t>24075</w:t>
            </w:r>
          </w:p>
          <w:p w:rsidR="00D31335" w:rsidRPr="00D31335" w:rsidRDefault="00D31335" w:rsidP="00B0049E">
            <w:pPr>
              <w:jc w:val="center"/>
              <w:rPr>
                <w:snapToGrid w:val="0"/>
                <w:color w:val="000000"/>
                <w:sz w:val="20"/>
                <w:szCs w:val="20"/>
              </w:rPr>
            </w:pPr>
            <w:r w:rsidRPr="00D31335">
              <w:rPr>
                <w:snapToGrid w:val="0"/>
                <w:color w:val="000000"/>
                <w:sz w:val="20"/>
                <w:szCs w:val="20"/>
                <w:lang w:val="en-US"/>
              </w:rPr>
              <w:t>15864</w:t>
            </w:r>
          </w:p>
          <w:p w:rsidR="00D31335" w:rsidRPr="00D31335" w:rsidRDefault="00D31335" w:rsidP="00B0049E">
            <w:pPr>
              <w:jc w:val="center"/>
              <w:rPr>
                <w:snapToGrid w:val="0"/>
                <w:color w:val="000000"/>
                <w:sz w:val="20"/>
                <w:szCs w:val="20"/>
              </w:rPr>
            </w:pPr>
          </w:p>
          <w:p w:rsidR="00D31335" w:rsidRPr="00D31335" w:rsidRDefault="00D31335" w:rsidP="00B0049E">
            <w:pPr>
              <w:jc w:val="center"/>
              <w:rPr>
                <w:snapToGrid w:val="0"/>
                <w:color w:val="000000"/>
                <w:sz w:val="20"/>
                <w:szCs w:val="20"/>
              </w:rPr>
            </w:pPr>
            <w:r w:rsidRPr="00D31335">
              <w:rPr>
                <w:snapToGrid w:val="0"/>
                <w:color w:val="000000"/>
                <w:sz w:val="20"/>
                <w:szCs w:val="20"/>
                <w:lang w:val="en-US"/>
              </w:rPr>
              <w:t>22808</w:t>
            </w:r>
          </w:p>
          <w:p w:rsidR="00D31335" w:rsidRPr="00D31335" w:rsidRDefault="00D31335" w:rsidP="00B0049E">
            <w:pPr>
              <w:jc w:val="center"/>
              <w:rPr>
                <w:snapToGrid w:val="0"/>
                <w:color w:val="000000"/>
                <w:sz w:val="20"/>
                <w:szCs w:val="20"/>
              </w:rPr>
            </w:pPr>
          </w:p>
          <w:p w:rsidR="00D31335" w:rsidRPr="00D31335" w:rsidRDefault="00D31335" w:rsidP="00B0049E">
            <w:pPr>
              <w:jc w:val="center"/>
              <w:rPr>
                <w:snapToGrid w:val="0"/>
                <w:color w:val="000000"/>
                <w:sz w:val="20"/>
                <w:szCs w:val="20"/>
                <w:lang w:val="en-US"/>
              </w:rPr>
            </w:pPr>
            <w:r w:rsidRPr="00D31335">
              <w:rPr>
                <w:snapToGrid w:val="0"/>
                <w:color w:val="000000"/>
                <w:sz w:val="20"/>
                <w:szCs w:val="20"/>
                <w:lang w:val="en-US"/>
              </w:rPr>
              <w:t>16924</w:t>
            </w:r>
          </w:p>
          <w:p w:rsidR="00D31335" w:rsidRPr="00D31335" w:rsidRDefault="00D31335" w:rsidP="00B0049E">
            <w:pPr>
              <w:jc w:val="center"/>
              <w:rPr>
                <w:snapToGrid w:val="0"/>
                <w:color w:val="000000"/>
                <w:sz w:val="20"/>
                <w:szCs w:val="20"/>
              </w:rPr>
            </w:pPr>
          </w:p>
          <w:p w:rsidR="00D31335" w:rsidRPr="00D31335" w:rsidRDefault="00D31335" w:rsidP="00B0049E">
            <w:pPr>
              <w:jc w:val="center"/>
              <w:rPr>
                <w:snapToGrid w:val="0"/>
                <w:color w:val="000000"/>
                <w:sz w:val="20"/>
                <w:szCs w:val="20"/>
                <w:lang w:val="en-US"/>
              </w:rPr>
            </w:pPr>
            <w:r w:rsidRPr="00D31335">
              <w:rPr>
                <w:snapToGrid w:val="0"/>
                <w:color w:val="000000"/>
                <w:sz w:val="20"/>
                <w:szCs w:val="20"/>
                <w:lang w:val="en-US"/>
              </w:rPr>
              <w:t>77027</w:t>
            </w:r>
          </w:p>
          <w:p w:rsidR="00D31335" w:rsidRPr="00D31335" w:rsidRDefault="00D31335" w:rsidP="00B0049E">
            <w:pPr>
              <w:jc w:val="center"/>
              <w:rPr>
                <w:snapToGrid w:val="0"/>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1335" w:rsidRPr="00D31335" w:rsidRDefault="00D31335" w:rsidP="00B0049E">
            <w:pPr>
              <w:jc w:val="both"/>
              <w:rPr>
                <w:snapToGrid w:val="0"/>
                <w:color w:val="000000"/>
                <w:sz w:val="20"/>
                <w:szCs w:val="20"/>
              </w:rPr>
            </w:pPr>
            <w:r w:rsidRPr="00D31335">
              <w:rPr>
                <w:snapToGrid w:val="0"/>
                <w:color w:val="000000"/>
                <w:sz w:val="20"/>
                <w:szCs w:val="20"/>
              </w:rPr>
              <w:t xml:space="preserve">Землищата </w:t>
            </w:r>
          </w:p>
          <w:p w:rsidR="00D31335" w:rsidRPr="00D31335" w:rsidRDefault="00D31335" w:rsidP="00B0049E">
            <w:pPr>
              <w:jc w:val="both"/>
              <w:rPr>
                <w:snapToGrid w:val="0"/>
                <w:color w:val="000000"/>
                <w:sz w:val="20"/>
                <w:szCs w:val="20"/>
              </w:rPr>
            </w:pPr>
            <w:r w:rsidRPr="00D31335">
              <w:rPr>
                <w:snapToGrid w:val="0"/>
                <w:color w:val="000000"/>
                <w:sz w:val="20"/>
                <w:szCs w:val="20"/>
              </w:rPr>
              <w:t>на:</w:t>
            </w:r>
          </w:p>
          <w:p w:rsidR="00D31335" w:rsidRPr="00D31335" w:rsidRDefault="00D31335" w:rsidP="00B0049E">
            <w:pPr>
              <w:jc w:val="both"/>
              <w:rPr>
                <w:snapToGrid w:val="0"/>
                <w:color w:val="000000"/>
                <w:sz w:val="20"/>
                <w:szCs w:val="20"/>
              </w:rPr>
            </w:pPr>
            <w:r w:rsidRPr="00D31335">
              <w:rPr>
                <w:snapToGrid w:val="0"/>
                <w:color w:val="000000"/>
                <w:sz w:val="20"/>
                <w:szCs w:val="20"/>
              </w:rPr>
              <w:t>гр.Казанлък</w:t>
            </w:r>
          </w:p>
          <w:p w:rsidR="00D31335" w:rsidRPr="00D31335" w:rsidRDefault="00D31335" w:rsidP="00B0049E">
            <w:pPr>
              <w:jc w:val="both"/>
              <w:rPr>
                <w:snapToGrid w:val="0"/>
                <w:color w:val="000000"/>
                <w:sz w:val="20"/>
                <w:szCs w:val="20"/>
                <w:lang w:val="en-US"/>
              </w:rPr>
            </w:pPr>
            <w:r w:rsidRPr="00D31335">
              <w:rPr>
                <w:snapToGrid w:val="0"/>
                <w:color w:val="000000"/>
                <w:sz w:val="20"/>
                <w:szCs w:val="20"/>
                <w:lang w:val="en-US"/>
              </w:rPr>
              <w:t>с.Копринка</w:t>
            </w:r>
          </w:p>
          <w:p w:rsidR="00D31335" w:rsidRPr="00D31335" w:rsidRDefault="00D31335" w:rsidP="00B0049E">
            <w:pPr>
              <w:jc w:val="both"/>
              <w:rPr>
                <w:snapToGrid w:val="0"/>
                <w:color w:val="000000"/>
                <w:sz w:val="20"/>
                <w:szCs w:val="20"/>
              </w:rPr>
            </w:pPr>
            <w:r w:rsidRPr="00D31335">
              <w:rPr>
                <w:snapToGrid w:val="0"/>
                <w:color w:val="000000"/>
                <w:sz w:val="20"/>
                <w:szCs w:val="20"/>
                <w:lang w:val="en-US"/>
              </w:rPr>
              <w:t>с.Дунавци</w:t>
            </w:r>
          </w:p>
          <w:p w:rsidR="00D31335" w:rsidRPr="00D31335" w:rsidRDefault="00D31335" w:rsidP="00B0049E">
            <w:pPr>
              <w:jc w:val="both"/>
              <w:rPr>
                <w:snapToGrid w:val="0"/>
                <w:color w:val="000000"/>
                <w:sz w:val="20"/>
                <w:szCs w:val="20"/>
              </w:rPr>
            </w:pPr>
            <w:r w:rsidRPr="00D31335">
              <w:rPr>
                <w:snapToGrid w:val="0"/>
                <w:color w:val="000000"/>
                <w:sz w:val="20"/>
                <w:szCs w:val="20"/>
                <w:lang w:val="en-US"/>
              </w:rPr>
              <w:t>с.Голямо Дряново</w:t>
            </w:r>
          </w:p>
          <w:p w:rsidR="00D31335" w:rsidRPr="00D31335" w:rsidRDefault="00D31335" w:rsidP="00B0049E">
            <w:pPr>
              <w:jc w:val="both"/>
              <w:rPr>
                <w:snapToGrid w:val="0"/>
                <w:color w:val="000000"/>
                <w:sz w:val="20"/>
                <w:szCs w:val="20"/>
              </w:rPr>
            </w:pPr>
            <w:r w:rsidRPr="00D31335">
              <w:rPr>
                <w:snapToGrid w:val="0"/>
                <w:color w:val="000000"/>
                <w:sz w:val="20"/>
                <w:szCs w:val="20"/>
                <w:lang w:val="en-US"/>
              </w:rPr>
              <w:t>с.Долно Сахране</w:t>
            </w:r>
          </w:p>
          <w:p w:rsidR="00D31335" w:rsidRPr="00D31335" w:rsidRDefault="00D31335" w:rsidP="00B0049E">
            <w:pPr>
              <w:jc w:val="both"/>
              <w:rPr>
                <w:snapToGrid w:val="0"/>
                <w:color w:val="000000"/>
                <w:sz w:val="20"/>
                <w:szCs w:val="20"/>
              </w:rPr>
            </w:pPr>
            <w:r w:rsidRPr="00D31335">
              <w:rPr>
                <w:snapToGrid w:val="0"/>
                <w:color w:val="000000"/>
                <w:sz w:val="20"/>
                <w:szCs w:val="20"/>
                <w:lang w:val="en-US"/>
              </w:rPr>
              <w:t>с.Горно Сахране</w:t>
            </w:r>
          </w:p>
          <w:p w:rsidR="00D31335" w:rsidRPr="00D31335" w:rsidRDefault="00D31335" w:rsidP="00B0049E">
            <w:pPr>
              <w:jc w:val="both"/>
              <w:rPr>
                <w:snapToGrid w:val="0"/>
                <w:color w:val="000000"/>
                <w:sz w:val="20"/>
                <w:szCs w:val="20"/>
              </w:rPr>
            </w:pPr>
            <w:r w:rsidRPr="00D31335">
              <w:rPr>
                <w:snapToGrid w:val="0"/>
                <w:color w:val="000000"/>
                <w:sz w:val="20"/>
                <w:szCs w:val="20"/>
                <w:lang w:val="en-US"/>
              </w:rPr>
              <w:t>с.Хаджи Димитрово</w:t>
            </w:r>
          </w:p>
        </w:tc>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D31335" w:rsidRPr="00D31335" w:rsidRDefault="00D31335" w:rsidP="007046D7">
            <w:pPr>
              <w:rPr>
                <w:snapToGrid w:val="0"/>
                <w:color w:val="000000"/>
                <w:sz w:val="20"/>
                <w:szCs w:val="20"/>
              </w:rPr>
            </w:pPr>
            <w:r w:rsidRPr="00D31335">
              <w:rPr>
                <w:snapToGrid w:val="0"/>
                <w:color w:val="000000"/>
                <w:sz w:val="20"/>
                <w:szCs w:val="20"/>
              </w:rPr>
              <w:t>Подмяна на  външен водопровод от събирателна стая „Сахране“ до черпателен водоем V=2000m</w:t>
            </w:r>
            <w:r w:rsidRPr="00D31335">
              <w:rPr>
                <w:snapToGrid w:val="0"/>
                <w:color w:val="000000"/>
                <w:sz w:val="20"/>
                <w:szCs w:val="20"/>
                <w:vertAlign w:val="superscript"/>
              </w:rPr>
              <w:t>3</w:t>
            </w:r>
            <w:r w:rsidRPr="00D31335">
              <w:rPr>
                <w:snapToGrid w:val="0"/>
                <w:color w:val="000000"/>
                <w:sz w:val="20"/>
                <w:szCs w:val="20"/>
              </w:rPr>
              <w:t xml:space="preserve"> на ЦПС гр. Казанлък</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882D3E" w:rsidRPr="004B2911" w:rsidRDefault="00882D3E" w:rsidP="00882D3E">
            <w:pPr>
              <w:jc w:val="both"/>
              <w:rPr>
                <w:snapToGrid w:val="0"/>
                <w:color w:val="000000"/>
                <w:sz w:val="20"/>
                <w:szCs w:val="20"/>
              </w:rPr>
            </w:pPr>
            <w:r w:rsidRPr="004B2911">
              <w:rPr>
                <w:snapToGrid w:val="0"/>
                <w:color w:val="000000"/>
                <w:sz w:val="20"/>
                <w:szCs w:val="20"/>
                <w:lang w:val="en-US"/>
              </w:rPr>
              <w:t>CI</w:t>
            </w:r>
            <w:r w:rsidRPr="004B2911">
              <w:rPr>
                <w:snapToGrid w:val="0"/>
                <w:color w:val="000000"/>
                <w:sz w:val="20"/>
                <w:szCs w:val="20"/>
              </w:rPr>
              <w:t xml:space="preserve"> DN 600; </w:t>
            </w:r>
          </w:p>
          <w:p w:rsidR="00882D3E" w:rsidRPr="004B2911" w:rsidRDefault="00882D3E" w:rsidP="00882D3E">
            <w:pPr>
              <w:jc w:val="both"/>
              <w:rPr>
                <w:snapToGrid w:val="0"/>
                <w:color w:val="000000"/>
                <w:sz w:val="20"/>
                <w:szCs w:val="20"/>
              </w:rPr>
            </w:pPr>
            <w:r w:rsidRPr="004B2911">
              <w:rPr>
                <w:snapToGrid w:val="0"/>
                <w:color w:val="000000"/>
                <w:sz w:val="20"/>
                <w:szCs w:val="20"/>
              </w:rPr>
              <w:t>L= 12 360</w:t>
            </w:r>
            <w:r w:rsidRPr="004B2911">
              <w:rPr>
                <w:snapToGrid w:val="0"/>
                <w:color w:val="000000"/>
                <w:sz w:val="20"/>
                <w:szCs w:val="20"/>
                <w:lang w:val="en-US"/>
              </w:rPr>
              <w:t>m</w:t>
            </w:r>
            <w:r w:rsidRPr="004B2911">
              <w:rPr>
                <w:snapToGrid w:val="0"/>
                <w:color w:val="000000"/>
                <w:sz w:val="20"/>
                <w:szCs w:val="20"/>
              </w:rPr>
              <w:t>;</w:t>
            </w:r>
          </w:p>
          <w:p w:rsidR="00882D3E" w:rsidRPr="004B2911" w:rsidRDefault="00882D3E" w:rsidP="00882D3E">
            <w:pPr>
              <w:pStyle w:val="Default"/>
              <w:jc w:val="both"/>
              <w:rPr>
                <w:sz w:val="20"/>
                <w:szCs w:val="20"/>
              </w:rPr>
            </w:pPr>
            <w:r w:rsidRPr="004B2911">
              <w:rPr>
                <w:sz w:val="20"/>
                <w:szCs w:val="20"/>
              </w:rPr>
              <w:t>F=8</w:t>
            </w:r>
            <w:r w:rsidRPr="004B2911">
              <w:rPr>
                <w:sz w:val="20"/>
                <w:szCs w:val="20"/>
                <w:lang w:val="en-US"/>
              </w:rPr>
              <w:t>6.59</w:t>
            </w:r>
            <w:r w:rsidRPr="004B2911">
              <w:rPr>
                <w:sz w:val="20"/>
                <w:szCs w:val="20"/>
              </w:rPr>
              <w:t xml:space="preserve"> dka </w:t>
            </w:r>
          </w:p>
          <w:p w:rsidR="003153BF" w:rsidRPr="004B2911" w:rsidRDefault="003153BF" w:rsidP="00B0049E">
            <w:pPr>
              <w:jc w:val="both"/>
              <w:rPr>
                <w:snapToGrid w:val="0"/>
                <w:color w:val="000000"/>
                <w:sz w:val="20"/>
                <w:szCs w:val="20"/>
              </w:rPr>
            </w:pPr>
          </w:p>
        </w:tc>
        <w:tc>
          <w:tcPr>
            <w:tcW w:w="1701" w:type="dxa"/>
            <w:tcBorders>
              <w:top w:val="single" w:sz="4" w:space="0" w:color="auto"/>
              <w:left w:val="single" w:sz="4" w:space="0" w:color="auto"/>
              <w:bottom w:val="single" w:sz="4" w:space="0" w:color="auto"/>
              <w:right w:val="single" w:sz="12" w:space="0" w:color="auto"/>
            </w:tcBorders>
          </w:tcPr>
          <w:p w:rsidR="003153BF" w:rsidRPr="007046D7" w:rsidRDefault="003153BF" w:rsidP="007046D7">
            <w:pPr>
              <w:pStyle w:val="Default"/>
              <w:rPr>
                <w:sz w:val="20"/>
                <w:szCs w:val="20"/>
              </w:rPr>
            </w:pPr>
            <w:r w:rsidRPr="007046D7">
              <w:rPr>
                <w:sz w:val="20"/>
                <w:szCs w:val="20"/>
              </w:rPr>
              <w:t xml:space="preserve">Обектът преминава през Защитена зона за местообитанията - НАТУРА 2000, яз.Копринка BG0000261, L1=1639m </w:t>
            </w:r>
          </w:p>
          <w:p w:rsidR="00D31335" w:rsidRPr="007046D7" w:rsidRDefault="00D31335" w:rsidP="007046D7">
            <w:pPr>
              <w:pStyle w:val="Default"/>
              <w:rPr>
                <w:snapToGrid w:val="0"/>
                <w:sz w:val="20"/>
                <w:szCs w:val="20"/>
              </w:rPr>
            </w:pPr>
          </w:p>
        </w:tc>
        <w:tc>
          <w:tcPr>
            <w:tcW w:w="992" w:type="dxa"/>
            <w:tcBorders>
              <w:top w:val="single" w:sz="4" w:space="0" w:color="auto"/>
              <w:left w:val="single" w:sz="4" w:space="0" w:color="auto"/>
              <w:bottom w:val="single" w:sz="4" w:space="0" w:color="auto"/>
              <w:right w:val="single" w:sz="12" w:space="0" w:color="auto"/>
            </w:tcBorders>
          </w:tcPr>
          <w:p w:rsidR="00D31335" w:rsidRPr="00D31335" w:rsidRDefault="00D31335" w:rsidP="00B0049E">
            <w:pPr>
              <w:jc w:val="center"/>
              <w:rPr>
                <w:snapToGrid w:val="0"/>
                <w:color w:val="000000"/>
                <w:sz w:val="20"/>
                <w:szCs w:val="20"/>
              </w:rPr>
            </w:pPr>
            <w:r w:rsidRPr="00D31335">
              <w:rPr>
                <w:snapToGrid w:val="0"/>
                <w:color w:val="000000"/>
                <w:sz w:val="20"/>
                <w:szCs w:val="20"/>
              </w:rPr>
              <w:t>Да</w:t>
            </w:r>
          </w:p>
        </w:tc>
      </w:tr>
      <w:tr w:rsidR="00882D3E" w:rsidRPr="00D31335" w:rsidTr="004351ED">
        <w:trPr>
          <w:cantSplit/>
          <w:trHeight w:val="1095"/>
        </w:trPr>
        <w:tc>
          <w:tcPr>
            <w:tcW w:w="675" w:type="dxa"/>
            <w:tcBorders>
              <w:top w:val="single" w:sz="4" w:space="0" w:color="auto"/>
              <w:left w:val="single" w:sz="12" w:space="0" w:color="auto"/>
              <w:bottom w:val="single" w:sz="4" w:space="0" w:color="auto"/>
              <w:right w:val="single" w:sz="4" w:space="0" w:color="auto"/>
            </w:tcBorders>
            <w:shd w:val="clear" w:color="auto" w:fill="auto"/>
            <w:noWrap/>
            <w:textDirection w:val="btLr"/>
            <w:vAlign w:val="center"/>
          </w:tcPr>
          <w:p w:rsidR="00882D3E" w:rsidRPr="00D31335" w:rsidRDefault="00882D3E" w:rsidP="00882D3E">
            <w:pPr>
              <w:ind w:left="113" w:right="113"/>
              <w:jc w:val="center"/>
              <w:rPr>
                <w:b/>
                <w:snapToGrid w:val="0"/>
                <w:color w:val="000000"/>
                <w:sz w:val="20"/>
                <w:szCs w:val="20"/>
              </w:rPr>
            </w:pPr>
            <w:r w:rsidRPr="00D31335">
              <w:rPr>
                <w:b/>
                <w:snapToGrid w:val="0"/>
                <w:color w:val="000000"/>
                <w:sz w:val="20"/>
                <w:szCs w:val="20"/>
              </w:rPr>
              <w:t>ВС Чирпан</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82D3E" w:rsidRPr="00D31335" w:rsidRDefault="00882D3E" w:rsidP="00882D3E">
            <w:pPr>
              <w:jc w:val="both"/>
              <w:rPr>
                <w:snapToGrid w:val="0"/>
                <w:color w:val="000000"/>
                <w:sz w:val="20"/>
                <w:szCs w:val="20"/>
              </w:rPr>
            </w:pPr>
            <w:r w:rsidRPr="00D31335">
              <w:rPr>
                <w:snapToGrid w:val="0"/>
                <w:color w:val="000000"/>
                <w:sz w:val="20"/>
                <w:szCs w:val="20"/>
              </w:rPr>
              <w:t>81414</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882D3E" w:rsidRPr="00D31335" w:rsidRDefault="00882D3E" w:rsidP="00882D3E">
            <w:pPr>
              <w:jc w:val="both"/>
              <w:rPr>
                <w:snapToGrid w:val="0"/>
                <w:color w:val="000000"/>
                <w:sz w:val="20"/>
                <w:szCs w:val="20"/>
              </w:rPr>
            </w:pPr>
            <w:r w:rsidRPr="00D31335">
              <w:rPr>
                <w:snapToGrid w:val="0"/>
                <w:color w:val="000000"/>
                <w:sz w:val="20"/>
                <w:szCs w:val="20"/>
              </w:rPr>
              <w:t>гр.Чирпан</w:t>
            </w:r>
          </w:p>
        </w:tc>
        <w:tc>
          <w:tcPr>
            <w:tcW w:w="2694" w:type="dxa"/>
            <w:tcBorders>
              <w:top w:val="single" w:sz="4" w:space="0" w:color="auto"/>
              <w:left w:val="single" w:sz="4" w:space="0" w:color="auto"/>
              <w:bottom w:val="single" w:sz="4" w:space="0" w:color="auto"/>
              <w:right w:val="single" w:sz="4" w:space="0" w:color="auto"/>
            </w:tcBorders>
            <w:shd w:val="clear" w:color="auto" w:fill="auto"/>
            <w:noWrap/>
          </w:tcPr>
          <w:p w:rsidR="00882D3E" w:rsidRPr="00D31335" w:rsidRDefault="00882D3E" w:rsidP="00882D3E">
            <w:pPr>
              <w:rPr>
                <w:snapToGrid w:val="0"/>
                <w:color w:val="000000"/>
                <w:sz w:val="20"/>
                <w:szCs w:val="20"/>
              </w:rPr>
            </w:pPr>
            <w:r w:rsidRPr="00D31335">
              <w:rPr>
                <w:snapToGrid w:val="0"/>
                <w:sz w:val="20"/>
                <w:szCs w:val="20"/>
              </w:rPr>
              <w:t>Реконструкция на участък от външен довеждащ водопровод 1 от водоизточник „Марица”</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882D3E" w:rsidRPr="004B2911" w:rsidRDefault="00882D3E" w:rsidP="00882D3E">
            <w:pPr>
              <w:jc w:val="both"/>
              <w:rPr>
                <w:snapToGrid w:val="0"/>
                <w:color w:val="000000"/>
                <w:sz w:val="20"/>
                <w:szCs w:val="20"/>
              </w:rPr>
            </w:pPr>
            <w:r w:rsidRPr="004B2911">
              <w:rPr>
                <w:snapToGrid w:val="0"/>
                <w:color w:val="000000"/>
                <w:sz w:val="20"/>
                <w:szCs w:val="20"/>
                <w:lang w:val="en-US"/>
              </w:rPr>
              <w:t>PE -RC</w:t>
            </w:r>
            <w:r w:rsidRPr="004B2911">
              <w:rPr>
                <w:snapToGrid w:val="0"/>
                <w:color w:val="000000"/>
                <w:sz w:val="20"/>
                <w:szCs w:val="20"/>
              </w:rPr>
              <w:t xml:space="preserve"> </w:t>
            </w:r>
          </w:p>
          <w:p w:rsidR="00882D3E" w:rsidRPr="004B2911" w:rsidRDefault="00882D3E" w:rsidP="00882D3E">
            <w:pPr>
              <w:jc w:val="both"/>
              <w:rPr>
                <w:snapToGrid w:val="0"/>
                <w:color w:val="000000"/>
                <w:sz w:val="20"/>
                <w:szCs w:val="20"/>
              </w:rPr>
            </w:pPr>
            <w:r w:rsidRPr="004B2911">
              <w:rPr>
                <w:snapToGrid w:val="0"/>
                <w:color w:val="000000"/>
                <w:sz w:val="20"/>
                <w:szCs w:val="20"/>
              </w:rPr>
              <w:t>DN 355 ;</w:t>
            </w:r>
          </w:p>
          <w:p w:rsidR="00882D3E" w:rsidRPr="004B2911" w:rsidRDefault="00882D3E" w:rsidP="00882D3E">
            <w:pPr>
              <w:jc w:val="both"/>
              <w:rPr>
                <w:snapToGrid w:val="0"/>
                <w:color w:val="000000"/>
                <w:sz w:val="20"/>
                <w:szCs w:val="20"/>
              </w:rPr>
            </w:pPr>
            <w:r w:rsidRPr="004B2911">
              <w:rPr>
                <w:snapToGrid w:val="0"/>
                <w:color w:val="000000"/>
                <w:sz w:val="20"/>
                <w:szCs w:val="20"/>
              </w:rPr>
              <w:t xml:space="preserve"> L= 5 1</w:t>
            </w:r>
            <w:r w:rsidRPr="004B2911">
              <w:rPr>
                <w:snapToGrid w:val="0"/>
                <w:color w:val="000000"/>
                <w:sz w:val="20"/>
                <w:szCs w:val="20"/>
                <w:lang w:val="en-US"/>
              </w:rPr>
              <w:t>80m</w:t>
            </w:r>
            <w:r w:rsidRPr="004B2911">
              <w:rPr>
                <w:snapToGrid w:val="0"/>
                <w:color w:val="000000"/>
                <w:sz w:val="20"/>
                <w:szCs w:val="20"/>
              </w:rPr>
              <w:t>;</w:t>
            </w:r>
          </w:p>
          <w:p w:rsidR="00882D3E" w:rsidRPr="004B2911" w:rsidRDefault="00882D3E" w:rsidP="00882D3E">
            <w:pPr>
              <w:pStyle w:val="Default"/>
              <w:jc w:val="center"/>
              <w:rPr>
                <w:sz w:val="20"/>
                <w:szCs w:val="20"/>
              </w:rPr>
            </w:pPr>
            <w:r w:rsidRPr="004B2911">
              <w:rPr>
                <w:sz w:val="20"/>
                <w:szCs w:val="20"/>
              </w:rPr>
              <w:t>F=31,</w:t>
            </w:r>
            <w:r w:rsidRPr="004B2911">
              <w:rPr>
                <w:sz w:val="20"/>
                <w:szCs w:val="20"/>
                <w:lang w:val="en-US"/>
              </w:rPr>
              <w:t>536</w:t>
            </w:r>
            <w:r w:rsidRPr="004B2911">
              <w:rPr>
                <w:sz w:val="20"/>
                <w:szCs w:val="20"/>
              </w:rPr>
              <w:t xml:space="preserve"> dka </w:t>
            </w:r>
          </w:p>
        </w:tc>
        <w:tc>
          <w:tcPr>
            <w:tcW w:w="1701" w:type="dxa"/>
            <w:tcBorders>
              <w:top w:val="single" w:sz="4" w:space="0" w:color="auto"/>
              <w:left w:val="single" w:sz="4" w:space="0" w:color="auto"/>
              <w:bottom w:val="single" w:sz="4" w:space="0" w:color="auto"/>
              <w:right w:val="single" w:sz="12" w:space="0" w:color="auto"/>
            </w:tcBorders>
          </w:tcPr>
          <w:p w:rsidR="00882D3E" w:rsidRPr="007046D7" w:rsidRDefault="00291A26" w:rsidP="00291A26">
            <w:pPr>
              <w:rPr>
                <w:snapToGrid w:val="0"/>
                <w:color w:val="000000"/>
                <w:sz w:val="20"/>
                <w:szCs w:val="20"/>
                <w:lang w:val="en-US"/>
              </w:rPr>
            </w:pPr>
            <w:r>
              <w:rPr>
                <w:sz w:val="20"/>
                <w:szCs w:val="20"/>
              </w:rPr>
              <w:t>Обектът преминава до З</w:t>
            </w:r>
            <w:r w:rsidR="00882D3E" w:rsidRPr="007046D7">
              <w:rPr>
                <w:sz w:val="20"/>
                <w:szCs w:val="20"/>
              </w:rPr>
              <w:t xml:space="preserve">ащитена зона </w:t>
            </w:r>
            <w:r>
              <w:rPr>
                <w:sz w:val="20"/>
                <w:szCs w:val="20"/>
              </w:rPr>
              <w:t xml:space="preserve">Марица-Първомай BG 0002081 на </w:t>
            </w:r>
            <w:r w:rsidR="00882D3E" w:rsidRPr="007046D7">
              <w:rPr>
                <w:sz w:val="20"/>
                <w:szCs w:val="20"/>
              </w:rPr>
              <w:t xml:space="preserve">отстояние </w:t>
            </w:r>
            <w:r w:rsidR="00882D3E" w:rsidRPr="007046D7">
              <w:rPr>
                <w:snapToGrid w:val="0"/>
                <w:color w:val="000000"/>
                <w:sz w:val="20"/>
                <w:szCs w:val="20"/>
              </w:rPr>
              <w:t>3440</w:t>
            </w:r>
            <w:r w:rsidR="00882D3E" w:rsidRPr="007046D7">
              <w:rPr>
                <w:snapToGrid w:val="0"/>
                <w:color w:val="000000"/>
                <w:sz w:val="20"/>
                <w:szCs w:val="20"/>
                <w:lang w:val="en-US"/>
              </w:rPr>
              <w:t>m</w:t>
            </w:r>
          </w:p>
        </w:tc>
        <w:tc>
          <w:tcPr>
            <w:tcW w:w="992" w:type="dxa"/>
            <w:tcBorders>
              <w:top w:val="single" w:sz="4" w:space="0" w:color="auto"/>
              <w:left w:val="single" w:sz="4" w:space="0" w:color="auto"/>
              <w:bottom w:val="single" w:sz="4" w:space="0" w:color="auto"/>
              <w:right w:val="single" w:sz="12" w:space="0" w:color="auto"/>
            </w:tcBorders>
          </w:tcPr>
          <w:p w:rsidR="00882D3E" w:rsidRPr="00D31335" w:rsidRDefault="00882D3E" w:rsidP="00882D3E">
            <w:pPr>
              <w:jc w:val="center"/>
              <w:rPr>
                <w:snapToGrid w:val="0"/>
                <w:color w:val="000000"/>
                <w:sz w:val="20"/>
                <w:szCs w:val="20"/>
              </w:rPr>
            </w:pPr>
            <w:r w:rsidRPr="00D31335">
              <w:rPr>
                <w:snapToGrid w:val="0"/>
                <w:color w:val="000000"/>
                <w:sz w:val="20"/>
                <w:szCs w:val="20"/>
              </w:rPr>
              <w:t>Да</w:t>
            </w:r>
          </w:p>
        </w:tc>
      </w:tr>
      <w:tr w:rsidR="00882D3E" w:rsidRPr="00D31335" w:rsidTr="004351ED">
        <w:trPr>
          <w:cantSplit/>
          <w:trHeight w:val="1584"/>
        </w:trPr>
        <w:tc>
          <w:tcPr>
            <w:tcW w:w="675" w:type="dxa"/>
            <w:tcBorders>
              <w:top w:val="single" w:sz="4" w:space="0" w:color="auto"/>
              <w:left w:val="single" w:sz="12" w:space="0" w:color="auto"/>
              <w:bottom w:val="single" w:sz="4" w:space="0" w:color="auto"/>
              <w:right w:val="single" w:sz="4" w:space="0" w:color="auto"/>
            </w:tcBorders>
            <w:shd w:val="clear" w:color="auto" w:fill="auto"/>
            <w:noWrap/>
            <w:textDirection w:val="btLr"/>
            <w:vAlign w:val="center"/>
            <w:hideMark/>
          </w:tcPr>
          <w:p w:rsidR="00882D3E" w:rsidRPr="00D31335" w:rsidRDefault="00882D3E" w:rsidP="00882D3E">
            <w:pPr>
              <w:ind w:left="113" w:right="113"/>
              <w:jc w:val="center"/>
              <w:rPr>
                <w:b/>
                <w:snapToGrid w:val="0"/>
                <w:sz w:val="20"/>
                <w:szCs w:val="20"/>
              </w:rPr>
            </w:pPr>
            <w:r w:rsidRPr="00D31335">
              <w:rPr>
                <w:b/>
                <w:snapToGrid w:val="0"/>
                <w:color w:val="000000"/>
                <w:sz w:val="20"/>
                <w:szCs w:val="20"/>
              </w:rPr>
              <w:t>ВС Марица Изток</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882D3E" w:rsidRPr="00D31335" w:rsidRDefault="00882D3E" w:rsidP="00882D3E">
            <w:pPr>
              <w:jc w:val="both"/>
              <w:rPr>
                <w:snapToGrid w:val="0"/>
                <w:color w:val="000000"/>
                <w:sz w:val="20"/>
                <w:szCs w:val="20"/>
              </w:rPr>
            </w:pPr>
          </w:p>
          <w:p w:rsidR="00882D3E" w:rsidRPr="00D31335" w:rsidRDefault="00882D3E" w:rsidP="00882D3E">
            <w:pPr>
              <w:jc w:val="both"/>
              <w:rPr>
                <w:snapToGrid w:val="0"/>
                <w:color w:val="000000"/>
                <w:sz w:val="20"/>
                <w:szCs w:val="20"/>
              </w:rPr>
            </w:pPr>
            <w:r w:rsidRPr="00D31335">
              <w:rPr>
                <w:snapToGrid w:val="0"/>
                <w:color w:val="000000"/>
                <w:sz w:val="20"/>
                <w:szCs w:val="20"/>
              </w:rPr>
              <w:t>37455</w:t>
            </w:r>
          </w:p>
          <w:p w:rsidR="00882D3E" w:rsidRPr="00D31335" w:rsidRDefault="00882D3E" w:rsidP="00882D3E">
            <w:pPr>
              <w:jc w:val="both"/>
              <w:rPr>
                <w:snapToGrid w:val="0"/>
                <w:color w:val="000000"/>
                <w:sz w:val="20"/>
                <w:szCs w:val="20"/>
              </w:rPr>
            </w:pPr>
            <w:r w:rsidRPr="00D31335">
              <w:rPr>
                <w:snapToGrid w:val="0"/>
                <w:color w:val="000000"/>
                <w:sz w:val="20"/>
                <w:szCs w:val="20"/>
              </w:rPr>
              <w:t>31293</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882D3E" w:rsidRPr="00D31335" w:rsidRDefault="00882D3E" w:rsidP="00882D3E">
            <w:pPr>
              <w:rPr>
                <w:snapToGrid w:val="0"/>
                <w:color w:val="000000"/>
                <w:sz w:val="20"/>
                <w:szCs w:val="20"/>
              </w:rPr>
            </w:pPr>
            <w:r w:rsidRPr="00D31335">
              <w:rPr>
                <w:snapToGrid w:val="0"/>
                <w:color w:val="000000"/>
                <w:sz w:val="20"/>
                <w:szCs w:val="20"/>
              </w:rPr>
              <w:t xml:space="preserve">Землище на </w:t>
            </w:r>
            <w:r w:rsidRPr="00D31335">
              <w:rPr>
                <w:snapToGrid w:val="0"/>
                <w:color w:val="000000"/>
                <w:sz w:val="20"/>
                <w:szCs w:val="20"/>
                <w:lang w:val="en-US"/>
              </w:rPr>
              <w:t xml:space="preserve"> с.К</w:t>
            </w:r>
            <w:r w:rsidRPr="00D31335">
              <w:rPr>
                <w:snapToGrid w:val="0"/>
                <w:color w:val="000000"/>
                <w:sz w:val="20"/>
                <w:szCs w:val="20"/>
              </w:rPr>
              <w:t xml:space="preserve">овач и на </w:t>
            </w:r>
            <w:r w:rsidRPr="00D31335">
              <w:rPr>
                <w:snapToGrid w:val="0"/>
                <w:color w:val="000000"/>
                <w:sz w:val="20"/>
                <w:szCs w:val="20"/>
                <w:lang w:val="en-US"/>
              </w:rPr>
              <w:t>с.Знаменосец</w:t>
            </w:r>
          </w:p>
        </w:tc>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rsidR="00882D3E" w:rsidRPr="00D31335" w:rsidRDefault="00882D3E" w:rsidP="00882D3E">
            <w:pPr>
              <w:rPr>
                <w:snapToGrid w:val="0"/>
                <w:color w:val="000000"/>
                <w:sz w:val="20"/>
                <w:szCs w:val="20"/>
              </w:rPr>
            </w:pPr>
            <w:r w:rsidRPr="00D31335">
              <w:rPr>
                <w:snapToGrid w:val="0"/>
                <w:sz w:val="20"/>
                <w:szCs w:val="20"/>
                <w:lang w:eastAsia="tr-TR"/>
              </w:rPr>
              <w:t xml:space="preserve">Рехабилитация на външен водопровод от  водна кула „Ковач“ до РШ „Знаменосец“ </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882D3E" w:rsidRPr="004B2911" w:rsidRDefault="00882D3E" w:rsidP="00882D3E">
            <w:pPr>
              <w:jc w:val="both"/>
              <w:rPr>
                <w:snapToGrid w:val="0"/>
                <w:color w:val="000000"/>
                <w:sz w:val="20"/>
                <w:szCs w:val="20"/>
              </w:rPr>
            </w:pPr>
            <w:r w:rsidRPr="004B2911">
              <w:rPr>
                <w:snapToGrid w:val="0"/>
                <w:color w:val="000000"/>
                <w:sz w:val="20"/>
                <w:szCs w:val="20"/>
                <w:lang w:val="en-US"/>
              </w:rPr>
              <w:t>CI</w:t>
            </w:r>
            <w:r w:rsidRPr="004B2911">
              <w:rPr>
                <w:snapToGrid w:val="0"/>
                <w:color w:val="000000"/>
                <w:sz w:val="20"/>
                <w:szCs w:val="20"/>
              </w:rPr>
              <w:t xml:space="preserve"> DN 400; L= 4 1</w:t>
            </w:r>
            <w:r w:rsidRPr="004B2911">
              <w:rPr>
                <w:snapToGrid w:val="0"/>
                <w:color w:val="000000"/>
                <w:sz w:val="20"/>
                <w:szCs w:val="20"/>
                <w:lang w:val="en-US"/>
              </w:rPr>
              <w:t>6</w:t>
            </w:r>
            <w:r w:rsidRPr="004B2911">
              <w:rPr>
                <w:snapToGrid w:val="0"/>
                <w:color w:val="000000"/>
                <w:sz w:val="20"/>
                <w:szCs w:val="20"/>
              </w:rPr>
              <w:t>0</w:t>
            </w:r>
            <w:r w:rsidRPr="004B2911">
              <w:rPr>
                <w:snapToGrid w:val="0"/>
                <w:color w:val="000000"/>
                <w:sz w:val="20"/>
                <w:szCs w:val="20"/>
                <w:lang w:val="en-US"/>
              </w:rPr>
              <w:t>m</w:t>
            </w:r>
            <w:r w:rsidRPr="004B2911">
              <w:rPr>
                <w:snapToGrid w:val="0"/>
                <w:color w:val="000000"/>
                <w:sz w:val="20"/>
                <w:szCs w:val="20"/>
              </w:rPr>
              <w:t xml:space="preserve">;  </w:t>
            </w:r>
          </w:p>
          <w:p w:rsidR="00882D3E" w:rsidRPr="004B2911" w:rsidRDefault="00882D3E" w:rsidP="00882D3E">
            <w:pPr>
              <w:pStyle w:val="Default"/>
              <w:jc w:val="both"/>
              <w:rPr>
                <w:sz w:val="20"/>
                <w:szCs w:val="20"/>
              </w:rPr>
            </w:pPr>
            <w:r w:rsidRPr="004B2911">
              <w:rPr>
                <w:sz w:val="20"/>
                <w:szCs w:val="20"/>
              </w:rPr>
              <w:t xml:space="preserve">F=39,221 dka </w:t>
            </w:r>
          </w:p>
          <w:p w:rsidR="00882D3E" w:rsidRPr="004B2911" w:rsidRDefault="00882D3E" w:rsidP="00882D3E">
            <w:pPr>
              <w:jc w:val="both"/>
              <w:rPr>
                <w:snapToGrid w:val="0"/>
                <w:color w:val="000000"/>
                <w:sz w:val="20"/>
                <w:szCs w:val="20"/>
              </w:rPr>
            </w:pPr>
          </w:p>
        </w:tc>
        <w:tc>
          <w:tcPr>
            <w:tcW w:w="1701" w:type="dxa"/>
            <w:tcBorders>
              <w:top w:val="single" w:sz="4" w:space="0" w:color="auto"/>
              <w:left w:val="single" w:sz="4" w:space="0" w:color="auto"/>
              <w:bottom w:val="single" w:sz="4" w:space="0" w:color="auto"/>
              <w:right w:val="single" w:sz="12" w:space="0" w:color="auto"/>
            </w:tcBorders>
          </w:tcPr>
          <w:p w:rsidR="00882D3E" w:rsidRPr="007046D7" w:rsidRDefault="00882D3E" w:rsidP="00882D3E">
            <w:pPr>
              <w:pStyle w:val="Default"/>
              <w:rPr>
                <w:sz w:val="20"/>
                <w:szCs w:val="20"/>
              </w:rPr>
            </w:pPr>
            <w:r w:rsidRPr="007046D7">
              <w:rPr>
                <w:sz w:val="20"/>
                <w:szCs w:val="20"/>
              </w:rPr>
              <w:t>Обектът преминава през Защитена зона за местообитанията - НАТУРА 2000, р.Съзлийка</w:t>
            </w:r>
            <w:r w:rsidR="00E562D8">
              <w:rPr>
                <w:sz w:val="20"/>
                <w:szCs w:val="20"/>
              </w:rPr>
              <w:t xml:space="preserve"> </w:t>
            </w:r>
            <w:r w:rsidRPr="007046D7">
              <w:rPr>
                <w:sz w:val="20"/>
                <w:szCs w:val="20"/>
              </w:rPr>
              <w:t xml:space="preserve">BG0000425, L2=569m </w:t>
            </w:r>
          </w:p>
        </w:tc>
        <w:tc>
          <w:tcPr>
            <w:tcW w:w="992" w:type="dxa"/>
            <w:tcBorders>
              <w:top w:val="single" w:sz="4" w:space="0" w:color="auto"/>
              <w:left w:val="single" w:sz="4" w:space="0" w:color="auto"/>
              <w:bottom w:val="single" w:sz="4" w:space="0" w:color="auto"/>
              <w:right w:val="single" w:sz="12" w:space="0" w:color="auto"/>
            </w:tcBorders>
          </w:tcPr>
          <w:p w:rsidR="00882D3E" w:rsidRPr="00D31335" w:rsidRDefault="00882D3E" w:rsidP="00882D3E">
            <w:pPr>
              <w:jc w:val="center"/>
              <w:rPr>
                <w:snapToGrid w:val="0"/>
                <w:color w:val="000000"/>
                <w:sz w:val="20"/>
                <w:szCs w:val="20"/>
              </w:rPr>
            </w:pPr>
            <w:r w:rsidRPr="00D31335">
              <w:rPr>
                <w:snapToGrid w:val="0"/>
                <w:color w:val="000000"/>
                <w:sz w:val="20"/>
                <w:szCs w:val="20"/>
              </w:rPr>
              <w:t>Да</w:t>
            </w:r>
          </w:p>
        </w:tc>
      </w:tr>
      <w:tr w:rsidR="00D31335" w:rsidRPr="00D31335" w:rsidTr="004351ED">
        <w:trPr>
          <w:cantSplit/>
          <w:trHeight w:val="1134"/>
        </w:trPr>
        <w:tc>
          <w:tcPr>
            <w:tcW w:w="675" w:type="dxa"/>
            <w:tcBorders>
              <w:top w:val="single" w:sz="4" w:space="0" w:color="auto"/>
              <w:left w:val="single" w:sz="12" w:space="0" w:color="auto"/>
              <w:bottom w:val="single" w:sz="4" w:space="0" w:color="auto"/>
              <w:right w:val="single" w:sz="4" w:space="0" w:color="auto"/>
            </w:tcBorders>
            <w:shd w:val="clear" w:color="auto" w:fill="auto"/>
            <w:noWrap/>
            <w:textDirection w:val="btLr"/>
            <w:vAlign w:val="center"/>
          </w:tcPr>
          <w:p w:rsidR="00D31335" w:rsidRPr="00D31335" w:rsidRDefault="00D31335" w:rsidP="00B0049E">
            <w:pPr>
              <w:ind w:left="113" w:right="113"/>
              <w:jc w:val="center"/>
              <w:rPr>
                <w:b/>
                <w:snapToGrid w:val="0"/>
                <w:color w:val="000000"/>
                <w:sz w:val="20"/>
                <w:szCs w:val="20"/>
              </w:rPr>
            </w:pPr>
            <w:r w:rsidRPr="00D31335">
              <w:rPr>
                <w:b/>
                <w:snapToGrid w:val="0"/>
                <w:color w:val="000000"/>
                <w:sz w:val="20"/>
                <w:szCs w:val="20"/>
              </w:rPr>
              <w:t>ВС Марица Изток</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1335" w:rsidRPr="00D31335" w:rsidRDefault="00D31335" w:rsidP="00B0049E">
            <w:pPr>
              <w:jc w:val="both"/>
              <w:rPr>
                <w:snapToGrid w:val="0"/>
                <w:color w:val="000000"/>
                <w:sz w:val="20"/>
                <w:szCs w:val="20"/>
              </w:rPr>
            </w:pPr>
            <w:r w:rsidRPr="00D31335">
              <w:rPr>
                <w:snapToGrid w:val="0"/>
                <w:color w:val="000000"/>
                <w:sz w:val="20"/>
                <w:szCs w:val="20"/>
              </w:rPr>
              <w:t>68730</w:t>
            </w:r>
          </w:p>
          <w:p w:rsidR="00D31335" w:rsidRPr="00D31335" w:rsidRDefault="00D31335" w:rsidP="00B0049E">
            <w:pPr>
              <w:jc w:val="both"/>
              <w:rPr>
                <w:snapToGrid w:val="0"/>
                <w:color w:val="000000"/>
                <w:sz w:val="20"/>
                <w:szCs w:val="20"/>
              </w:rPr>
            </w:pPr>
          </w:p>
          <w:p w:rsidR="00D31335" w:rsidRPr="00D31335" w:rsidRDefault="00D31335" w:rsidP="00B0049E">
            <w:pPr>
              <w:jc w:val="both"/>
              <w:rPr>
                <w:snapToGrid w:val="0"/>
                <w:color w:val="000000"/>
                <w:sz w:val="20"/>
                <w:szCs w:val="20"/>
              </w:rPr>
            </w:pPr>
          </w:p>
          <w:p w:rsidR="00D31335" w:rsidRPr="00D31335" w:rsidRDefault="00D31335" w:rsidP="00B0049E">
            <w:pPr>
              <w:jc w:val="both"/>
              <w:rPr>
                <w:snapToGrid w:val="0"/>
                <w:color w:val="000000"/>
                <w:sz w:val="20"/>
                <w:szCs w:val="20"/>
              </w:rPr>
            </w:pPr>
            <w:r w:rsidRPr="00D31335">
              <w:rPr>
                <w:snapToGrid w:val="0"/>
                <w:color w:val="000000"/>
                <w:sz w:val="20"/>
                <w:szCs w:val="20"/>
              </w:rPr>
              <w:t>16701</w:t>
            </w:r>
          </w:p>
          <w:p w:rsidR="00D31335" w:rsidRPr="00D31335" w:rsidRDefault="00D31335" w:rsidP="00B0049E">
            <w:pPr>
              <w:jc w:val="both"/>
              <w:rPr>
                <w:snapToGrid w:val="0"/>
                <w:color w:val="000000"/>
                <w:sz w:val="20"/>
                <w:szCs w:val="20"/>
              </w:rPr>
            </w:pPr>
          </w:p>
          <w:p w:rsidR="00D31335" w:rsidRPr="00D31335" w:rsidRDefault="00D31335" w:rsidP="00B0049E">
            <w:pPr>
              <w:jc w:val="both"/>
              <w:rPr>
                <w:snapToGrid w:val="0"/>
                <w:color w:val="000000"/>
                <w:sz w:val="20"/>
                <w:szCs w:val="20"/>
              </w:rPr>
            </w:pPr>
          </w:p>
          <w:p w:rsidR="00D31335" w:rsidRPr="00D31335" w:rsidRDefault="00D31335" w:rsidP="00B0049E">
            <w:pPr>
              <w:jc w:val="both"/>
              <w:rPr>
                <w:snapToGrid w:val="0"/>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31335" w:rsidRPr="00D31335" w:rsidRDefault="00D31335" w:rsidP="003A2C56">
            <w:pPr>
              <w:rPr>
                <w:snapToGrid w:val="0"/>
                <w:color w:val="000000"/>
                <w:sz w:val="20"/>
                <w:szCs w:val="20"/>
              </w:rPr>
            </w:pPr>
            <w:r w:rsidRPr="00D31335">
              <w:rPr>
                <w:snapToGrid w:val="0"/>
                <w:color w:val="000000"/>
                <w:sz w:val="20"/>
                <w:szCs w:val="20"/>
              </w:rPr>
              <w:t xml:space="preserve">Землище на </w:t>
            </w:r>
            <w:r w:rsidRPr="00D31335">
              <w:rPr>
                <w:snapToGrid w:val="0"/>
                <w:color w:val="000000"/>
                <w:sz w:val="20"/>
                <w:szCs w:val="20"/>
                <w:lang w:val="en-US"/>
              </w:rPr>
              <w:t xml:space="preserve"> с.</w:t>
            </w:r>
            <w:r w:rsidRPr="00D31335">
              <w:rPr>
                <w:snapToGrid w:val="0"/>
                <w:color w:val="000000"/>
                <w:sz w:val="20"/>
                <w:szCs w:val="20"/>
              </w:rPr>
              <w:t xml:space="preserve">Хан Аспарухово и </w:t>
            </w:r>
          </w:p>
          <w:p w:rsidR="00D31335" w:rsidRPr="00D31335" w:rsidRDefault="00D31335" w:rsidP="003A2C56">
            <w:pPr>
              <w:rPr>
                <w:snapToGrid w:val="0"/>
                <w:color w:val="000000"/>
                <w:sz w:val="20"/>
                <w:szCs w:val="20"/>
              </w:rPr>
            </w:pPr>
            <w:r w:rsidRPr="00D31335">
              <w:rPr>
                <w:snapToGrid w:val="0"/>
                <w:color w:val="000000"/>
                <w:sz w:val="20"/>
                <w:szCs w:val="20"/>
              </w:rPr>
              <w:t xml:space="preserve">землище на </w:t>
            </w:r>
            <w:r w:rsidRPr="00D31335">
              <w:rPr>
                <w:snapToGrid w:val="0"/>
                <w:color w:val="000000"/>
                <w:sz w:val="20"/>
                <w:szCs w:val="20"/>
                <w:lang w:val="en-US"/>
              </w:rPr>
              <w:t>с.Горно Ботево</w:t>
            </w:r>
          </w:p>
        </w:tc>
        <w:tc>
          <w:tcPr>
            <w:tcW w:w="2694" w:type="dxa"/>
            <w:tcBorders>
              <w:top w:val="single" w:sz="4" w:space="0" w:color="auto"/>
              <w:left w:val="single" w:sz="4" w:space="0" w:color="auto"/>
              <w:bottom w:val="single" w:sz="4" w:space="0" w:color="auto"/>
              <w:right w:val="single" w:sz="4" w:space="0" w:color="auto"/>
            </w:tcBorders>
            <w:shd w:val="clear" w:color="auto" w:fill="auto"/>
            <w:noWrap/>
          </w:tcPr>
          <w:p w:rsidR="00D31335" w:rsidRPr="00D31335" w:rsidRDefault="00D31335" w:rsidP="00B0049E">
            <w:pPr>
              <w:jc w:val="both"/>
              <w:rPr>
                <w:snapToGrid w:val="0"/>
                <w:color w:val="000000"/>
                <w:sz w:val="20"/>
                <w:szCs w:val="20"/>
                <w:lang w:eastAsia="tr-TR"/>
              </w:rPr>
            </w:pPr>
            <w:r w:rsidRPr="00D31335">
              <w:rPr>
                <w:snapToGrid w:val="0"/>
                <w:color w:val="000000"/>
                <w:sz w:val="20"/>
                <w:szCs w:val="20"/>
                <w:lang w:eastAsia="tr-TR"/>
              </w:rPr>
              <w:t>8 броя сондажни кладенци</w:t>
            </w:r>
          </w:p>
          <w:p w:rsidR="00D31335" w:rsidRPr="00D31335" w:rsidRDefault="00D31335" w:rsidP="00B0049E">
            <w:pPr>
              <w:jc w:val="both"/>
              <w:rPr>
                <w:snapToGrid w:val="0"/>
                <w:color w:val="000000"/>
                <w:sz w:val="20"/>
                <w:szCs w:val="20"/>
                <w:lang w:eastAsia="tr-TR"/>
              </w:rPr>
            </w:pPr>
          </w:p>
          <w:p w:rsidR="00D31335" w:rsidRPr="00D31335" w:rsidRDefault="00D31335" w:rsidP="00B0049E">
            <w:pPr>
              <w:jc w:val="both"/>
              <w:rPr>
                <w:snapToGrid w:val="0"/>
                <w:color w:val="000000"/>
                <w:sz w:val="20"/>
                <w:szCs w:val="20"/>
                <w:lang w:eastAsia="tr-TR"/>
              </w:rPr>
            </w:pPr>
          </w:p>
          <w:p w:rsidR="00D31335" w:rsidRPr="00D31335" w:rsidRDefault="00D31335" w:rsidP="00B0049E">
            <w:pPr>
              <w:jc w:val="both"/>
              <w:rPr>
                <w:snapToGrid w:val="0"/>
                <w:color w:val="000000"/>
                <w:sz w:val="20"/>
                <w:szCs w:val="20"/>
                <w:lang w:eastAsia="tr-TR"/>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31335" w:rsidRPr="007046D7" w:rsidRDefault="00D31335" w:rsidP="004B2911">
            <w:pPr>
              <w:rPr>
                <w:snapToGrid w:val="0"/>
                <w:color w:val="000000"/>
                <w:sz w:val="20"/>
                <w:szCs w:val="20"/>
              </w:rPr>
            </w:pPr>
            <w:r w:rsidRPr="007046D7">
              <w:rPr>
                <w:snapToGrid w:val="0"/>
                <w:color w:val="000000"/>
                <w:sz w:val="20"/>
                <w:szCs w:val="20"/>
              </w:rPr>
              <w:t>Q=32 l/s (8*4=32) от</w:t>
            </w:r>
          </w:p>
          <w:p w:rsidR="00D31335" w:rsidRPr="007046D7" w:rsidRDefault="00D31335" w:rsidP="004B2911">
            <w:pPr>
              <w:rPr>
                <w:snapToGrid w:val="0"/>
                <w:color w:val="000000"/>
                <w:sz w:val="20"/>
                <w:szCs w:val="20"/>
              </w:rPr>
            </w:pPr>
            <w:bookmarkStart w:id="3" w:name="OLE_LINK34"/>
            <w:r w:rsidRPr="007046D7">
              <w:rPr>
                <w:snapToGrid w:val="0"/>
                <w:color w:val="000000"/>
                <w:sz w:val="20"/>
                <w:szCs w:val="20"/>
              </w:rPr>
              <w:t xml:space="preserve">ПВТ </w:t>
            </w:r>
            <w:bookmarkEnd w:id="3"/>
            <w:r w:rsidRPr="007046D7">
              <w:rPr>
                <w:snapToGrid w:val="0"/>
                <w:color w:val="000000"/>
                <w:sz w:val="20"/>
                <w:szCs w:val="20"/>
              </w:rPr>
              <w:t xml:space="preserve">BG3G0000PgN019 с разполагаем ресурс 1290,95 </w:t>
            </w:r>
            <w:r w:rsidRPr="007046D7">
              <w:rPr>
                <w:snapToGrid w:val="0"/>
                <w:color w:val="000000"/>
                <w:sz w:val="20"/>
                <w:szCs w:val="20"/>
                <w:lang w:val="en-US"/>
              </w:rPr>
              <w:t>l/s</w:t>
            </w:r>
          </w:p>
        </w:tc>
        <w:tc>
          <w:tcPr>
            <w:tcW w:w="1701" w:type="dxa"/>
            <w:tcBorders>
              <w:top w:val="single" w:sz="4" w:space="0" w:color="auto"/>
              <w:left w:val="single" w:sz="4" w:space="0" w:color="auto"/>
              <w:bottom w:val="single" w:sz="4" w:space="0" w:color="auto"/>
              <w:right w:val="single" w:sz="12" w:space="0" w:color="auto"/>
            </w:tcBorders>
          </w:tcPr>
          <w:p w:rsidR="00D31335" w:rsidRPr="007046D7" w:rsidRDefault="007046D7" w:rsidP="00291A26">
            <w:pPr>
              <w:rPr>
                <w:snapToGrid w:val="0"/>
                <w:color w:val="000000"/>
                <w:sz w:val="20"/>
                <w:szCs w:val="20"/>
                <w:lang w:val="en-US"/>
              </w:rPr>
            </w:pPr>
            <w:r w:rsidRPr="007046D7">
              <w:rPr>
                <w:sz w:val="20"/>
                <w:szCs w:val="20"/>
              </w:rPr>
              <w:t xml:space="preserve">Обектът преминава до </w:t>
            </w:r>
            <w:r w:rsidR="00614578" w:rsidRPr="007046D7">
              <w:rPr>
                <w:sz w:val="20"/>
                <w:szCs w:val="20"/>
              </w:rPr>
              <w:t xml:space="preserve"> Защитена зона за местообитанията - НАТУРА 2000, р.Съзлийка</w:t>
            </w:r>
            <w:r w:rsidR="00614578">
              <w:rPr>
                <w:sz w:val="20"/>
                <w:szCs w:val="20"/>
              </w:rPr>
              <w:t xml:space="preserve"> </w:t>
            </w:r>
            <w:r w:rsidR="00614578" w:rsidRPr="007046D7">
              <w:rPr>
                <w:sz w:val="20"/>
                <w:szCs w:val="20"/>
              </w:rPr>
              <w:t xml:space="preserve">BG0000425, </w:t>
            </w:r>
            <w:r w:rsidR="00291A26">
              <w:rPr>
                <w:sz w:val="20"/>
                <w:szCs w:val="20"/>
              </w:rPr>
              <w:t>на</w:t>
            </w:r>
            <w:r w:rsidRPr="007046D7">
              <w:rPr>
                <w:sz w:val="20"/>
                <w:szCs w:val="20"/>
              </w:rPr>
              <w:t xml:space="preserve"> отстояние </w:t>
            </w:r>
            <w:r w:rsidR="00D31335" w:rsidRPr="007046D7">
              <w:rPr>
                <w:snapToGrid w:val="0"/>
                <w:color w:val="000000"/>
                <w:sz w:val="20"/>
                <w:szCs w:val="20"/>
              </w:rPr>
              <w:t>7100</w:t>
            </w:r>
            <w:r w:rsidR="00D31335" w:rsidRPr="007046D7">
              <w:rPr>
                <w:snapToGrid w:val="0"/>
                <w:color w:val="000000"/>
                <w:sz w:val="20"/>
                <w:szCs w:val="20"/>
                <w:lang w:val="en-US"/>
              </w:rPr>
              <w:t>m</w:t>
            </w:r>
          </w:p>
        </w:tc>
        <w:tc>
          <w:tcPr>
            <w:tcW w:w="992" w:type="dxa"/>
            <w:tcBorders>
              <w:top w:val="single" w:sz="4" w:space="0" w:color="auto"/>
              <w:left w:val="single" w:sz="4" w:space="0" w:color="auto"/>
              <w:bottom w:val="single" w:sz="4" w:space="0" w:color="auto"/>
              <w:right w:val="single" w:sz="12" w:space="0" w:color="auto"/>
            </w:tcBorders>
          </w:tcPr>
          <w:p w:rsidR="00D31335" w:rsidRPr="00D31335" w:rsidRDefault="00D31335" w:rsidP="00B0049E">
            <w:pPr>
              <w:jc w:val="center"/>
              <w:rPr>
                <w:snapToGrid w:val="0"/>
                <w:color w:val="000000"/>
                <w:sz w:val="20"/>
                <w:szCs w:val="20"/>
              </w:rPr>
            </w:pPr>
            <w:r w:rsidRPr="00D31335">
              <w:rPr>
                <w:snapToGrid w:val="0"/>
                <w:color w:val="000000"/>
                <w:sz w:val="20"/>
                <w:szCs w:val="20"/>
              </w:rPr>
              <w:t>Не</w:t>
            </w:r>
          </w:p>
        </w:tc>
      </w:tr>
    </w:tbl>
    <w:p w:rsidR="00D31335" w:rsidRPr="00D31335" w:rsidRDefault="00D31335" w:rsidP="00D31335">
      <w:pPr>
        <w:jc w:val="both"/>
        <w:outlineLvl w:val="4"/>
        <w:rPr>
          <w:bCs/>
          <w:iCs/>
          <w:snapToGrid w:val="0"/>
        </w:rPr>
      </w:pPr>
    </w:p>
    <w:p w:rsidR="00D31335" w:rsidRPr="00D31335" w:rsidRDefault="00D31335" w:rsidP="00D31335">
      <w:pPr>
        <w:ind w:firstLine="709"/>
        <w:jc w:val="both"/>
        <w:rPr>
          <w:rFonts w:eastAsia="Arial Unicode MS"/>
          <w:snapToGrid w:val="0"/>
        </w:rPr>
      </w:pPr>
      <w:r w:rsidRPr="00D31335">
        <w:rPr>
          <w:snapToGrid w:val="0"/>
        </w:rPr>
        <w:t xml:space="preserve">С Решение № ЕО-11/2017 министърът на околната среда и водите е преценил, че РПИП на ОТ на „ВиК“ ЕООД, гр. Стара Загора (включващо и разглежданите инвестиционни обекта) </w:t>
      </w:r>
      <w:r w:rsidRPr="00D31335">
        <w:rPr>
          <w:b/>
          <w:snapToGrid w:val="0"/>
        </w:rPr>
        <w:t>не засягат</w:t>
      </w:r>
      <w:r w:rsidRPr="00D31335">
        <w:rPr>
          <w:snapToGrid w:val="0"/>
        </w:rPr>
        <w:t xml:space="preserve"> защитени територии по смисъла на ЗЗТ и </w:t>
      </w:r>
      <w:r w:rsidRPr="00D31335">
        <w:rPr>
          <w:b/>
          <w:snapToGrid w:val="0"/>
        </w:rPr>
        <w:t>няма вероятност</w:t>
      </w:r>
      <w:r w:rsidRPr="00D31335">
        <w:rPr>
          <w:snapToGrid w:val="0"/>
        </w:rPr>
        <w:t xml:space="preserve"> да окаже значително отрицателно въздействие върху природни местообитания, популации и местообитания на видове, вкл. птици,  предмет на опазване в защитените зони от мрежата НАТУРА 2000 поради следното:</w:t>
      </w:r>
    </w:p>
    <w:p w:rsidR="00D31335" w:rsidRPr="00D31335" w:rsidRDefault="00D31335" w:rsidP="00D31335">
      <w:pPr>
        <w:numPr>
          <w:ilvl w:val="0"/>
          <w:numId w:val="12"/>
        </w:numPr>
        <w:jc w:val="both"/>
        <w:rPr>
          <w:snapToGrid w:val="0"/>
        </w:rPr>
      </w:pPr>
      <w:r w:rsidRPr="00D31335">
        <w:rPr>
          <w:snapToGrid w:val="0"/>
        </w:rPr>
        <w:t>Предвид местоположението, вида и обема на предвидените в РПИП на ОТ за „ВиК“ ЕООД, гр. Стара Загора дейности, не се очаква увреждане и/или унищожаване и фрагментиране на природните местообитания и местообитания на видове, включително птици, предмет на опазване на засегнатите защитени зони, тъй като дейностите са свързани главно с реконструкция и рехабилитация на съществуващата ВиК мрежа.</w:t>
      </w:r>
    </w:p>
    <w:p w:rsidR="00D31335" w:rsidRPr="00D31335" w:rsidRDefault="00D31335" w:rsidP="00D31335">
      <w:pPr>
        <w:numPr>
          <w:ilvl w:val="0"/>
          <w:numId w:val="12"/>
        </w:numPr>
        <w:jc w:val="both"/>
        <w:rPr>
          <w:snapToGrid w:val="0"/>
        </w:rPr>
      </w:pPr>
      <w:r w:rsidRPr="00D31335">
        <w:rPr>
          <w:snapToGrid w:val="0"/>
        </w:rPr>
        <w:t>Не се очаква изпълнението на предвидените в РПИП на ОТ за „ВиК“ ЕООД, гр. Стара Загора дейности да нарушат целостта и кохерентността на описаните по-горе защитени зони, както и да доведат до фрагментация и прекъсване на биокоридорните връзки от значение за видовете, вкл. птици, предмет на опазване.</w:t>
      </w:r>
    </w:p>
    <w:p w:rsidR="00D31335" w:rsidRPr="00D31335" w:rsidRDefault="00D31335" w:rsidP="00D31335">
      <w:pPr>
        <w:numPr>
          <w:ilvl w:val="0"/>
          <w:numId w:val="12"/>
        </w:numPr>
        <w:jc w:val="both"/>
        <w:rPr>
          <w:snapToGrid w:val="0"/>
        </w:rPr>
      </w:pPr>
      <w:r w:rsidRPr="00D31335">
        <w:rPr>
          <w:snapToGrid w:val="0"/>
        </w:rPr>
        <w:t>При изпълнение на дейностите, предвидени в РПИП на ОТ за „ВиК“ ЕООД, гр. Стара Загора не се очаква генериране на шум, емисии и отпадъци във вид и количества, които да окажат значително отрицателно въздействие, вкл. значително безпокойство, до намаляване числеността и плътността на популациите на видовете, включително птици, предмет на опазване в засегнатите защитени зони.</w:t>
      </w:r>
    </w:p>
    <w:p w:rsidR="00D31335" w:rsidRPr="00D31335" w:rsidRDefault="00D31335" w:rsidP="00D31335">
      <w:pPr>
        <w:numPr>
          <w:ilvl w:val="0"/>
          <w:numId w:val="12"/>
        </w:numPr>
        <w:jc w:val="both"/>
        <w:rPr>
          <w:snapToGrid w:val="0"/>
        </w:rPr>
      </w:pPr>
      <w:r w:rsidRPr="00D31335">
        <w:rPr>
          <w:snapToGrid w:val="0"/>
        </w:rPr>
        <w:t>Не се очаква реализацията на РПИП на ОТ за „ВиК“ ЕООД, гр. Стара Загора да доведе до кумулативно въздействие със значителен ефект върху видове и местообитания, включително птици, предмет на опазване в защитените зони, в резултат на реализацията на настоящия план, спрямо одобрените до момента планове, програми и/или проекти.</w:t>
      </w:r>
    </w:p>
    <w:p w:rsidR="00D31335" w:rsidRPr="00D31335" w:rsidRDefault="00D31335" w:rsidP="00D31335">
      <w:pPr>
        <w:ind w:firstLine="720"/>
        <w:jc w:val="both"/>
        <w:rPr>
          <w:snapToGrid w:val="0"/>
        </w:rPr>
      </w:pPr>
      <w:r w:rsidRPr="00D31335">
        <w:rPr>
          <w:snapToGrid w:val="0"/>
        </w:rPr>
        <w:t>Също така, законодателят е преценил, че при реализирането на предвижданията в РПИП не се очаква трансгранично въздействие, поради характера и териториалния обхват.</w:t>
      </w:r>
    </w:p>
    <w:p w:rsidR="00D31335" w:rsidRPr="00D31335" w:rsidRDefault="00D31335" w:rsidP="00B53AB9">
      <w:pPr>
        <w:ind w:firstLine="720"/>
        <w:jc w:val="both"/>
        <w:rPr>
          <w:snapToGrid w:val="0"/>
        </w:rPr>
      </w:pPr>
      <w:r w:rsidRPr="00D31335">
        <w:rPr>
          <w:snapToGrid w:val="0"/>
        </w:rPr>
        <w:t>В района на инвестиционните предложения няма обекти на културно-историческото наследство.</w:t>
      </w:r>
    </w:p>
    <w:p w:rsidR="00D31335" w:rsidRPr="00D31335" w:rsidRDefault="00D31335" w:rsidP="00B53AB9">
      <w:pPr>
        <w:ind w:firstLine="720"/>
        <w:jc w:val="both"/>
        <w:rPr>
          <w:snapToGrid w:val="0"/>
        </w:rPr>
      </w:pPr>
      <w:r w:rsidRPr="00D31335">
        <w:rPr>
          <w:snapToGrid w:val="0"/>
        </w:rPr>
        <w:t xml:space="preserve">Характерът, мащабността и местоположението на предвидените в РПИП дейности не предполагат отрицателен кумулативен ефект върху околната среда и здравето на хората. С реализацията на инвестиционното предложение ще се намалят загубите на вода и ще се </w:t>
      </w:r>
      <w:r w:rsidRPr="00D31335">
        <w:rPr>
          <w:rFonts w:eastAsia="Calibri"/>
          <w:snapToGrid w:val="0"/>
          <w:lang w:val="x-none"/>
        </w:rPr>
        <w:t>осигури непрекъснатост на водоподаването към водоснабдителните системи на води с необходимото качество и количество</w:t>
      </w:r>
      <w:r w:rsidRPr="00D31335">
        <w:rPr>
          <w:rFonts w:eastAsia="Calibri"/>
          <w:snapToGrid w:val="0"/>
        </w:rPr>
        <w:t>. Също така щ</w:t>
      </w:r>
      <w:r w:rsidRPr="00D31335">
        <w:rPr>
          <w:rFonts w:eastAsia="Calibri"/>
          <w:snapToGrid w:val="0"/>
          <w:lang w:val="x-none"/>
        </w:rPr>
        <w:t>е се гарантира съответствие на водите за питейно-битови нужди с Директива №98/83ЕО за град Раднево и град Чирпан чрез затварянето на 2 броя водоизточници и изграждане на нови 8 дълбоки тръбни кладенци</w:t>
      </w:r>
      <w:r w:rsidRPr="00D31335">
        <w:rPr>
          <w:rFonts w:eastAsia="Calibri"/>
          <w:snapToGrid w:val="0"/>
        </w:rPr>
        <w:t>.</w:t>
      </w:r>
    </w:p>
    <w:p w:rsidR="00D31335" w:rsidRPr="00D31335" w:rsidRDefault="00D31335" w:rsidP="00D31335">
      <w:pPr>
        <w:ind w:firstLine="709"/>
        <w:jc w:val="both"/>
        <w:rPr>
          <w:snapToGrid w:val="0"/>
        </w:rPr>
      </w:pPr>
      <w:r w:rsidRPr="00D31335">
        <w:rPr>
          <w:snapToGrid w:val="0"/>
        </w:rPr>
        <w:t>За отстраняване на замърсяването на питейната вода с нитрати е предвидено изграждането на 8 броя сондажни кладенци от подземно водно тяло ПВТ BG3G0000PgN019, намиращи се на площадката на действащите шахтови кладенци. Качествените показатели на изпомпената вода от изпълнения проучвателен дълбок кладенец са в съответствие с Наредба №9. В писмо № ПУ-04-6/13.09.2017 на Басейнова дирекция „Източнобеломорски район“ се потвърждава допустимостта на инвестиционното предложение от гледна точка на ПУРБ на ИБР и постигане целите на околната среда, при спазване на следните условия:</w:t>
      </w:r>
    </w:p>
    <w:p w:rsidR="00D31335" w:rsidRPr="00D31335" w:rsidRDefault="00D31335" w:rsidP="00D31335">
      <w:pPr>
        <w:numPr>
          <w:ilvl w:val="0"/>
          <w:numId w:val="26"/>
        </w:numPr>
        <w:contextualSpacing/>
        <w:jc w:val="both"/>
        <w:rPr>
          <w:rFonts w:eastAsia="Calibri"/>
          <w:snapToGrid w:val="0"/>
          <w:lang w:val="x-none"/>
        </w:rPr>
      </w:pPr>
      <w:r w:rsidRPr="00D31335">
        <w:rPr>
          <w:rFonts w:eastAsia="Calibri"/>
          <w:snapToGrid w:val="0"/>
          <w:lang w:val="x-none"/>
        </w:rPr>
        <w:t>По време на сондирането изхвърлянето на промивна течност и битови отпадъци да става на определените за тази цел места;</w:t>
      </w:r>
    </w:p>
    <w:p w:rsidR="00D31335" w:rsidRPr="00D31335" w:rsidRDefault="00D31335" w:rsidP="00D31335">
      <w:pPr>
        <w:numPr>
          <w:ilvl w:val="0"/>
          <w:numId w:val="26"/>
        </w:numPr>
        <w:contextualSpacing/>
        <w:jc w:val="both"/>
        <w:rPr>
          <w:rFonts w:eastAsia="Calibri"/>
          <w:snapToGrid w:val="0"/>
          <w:lang w:val="x-none"/>
        </w:rPr>
      </w:pPr>
      <w:r w:rsidRPr="00D31335">
        <w:rPr>
          <w:rFonts w:eastAsia="Calibri"/>
          <w:snapToGrid w:val="0"/>
          <w:lang w:val="x-none"/>
        </w:rPr>
        <w:t>Да се предвидят мерки за недопускане на замърсяване в района около съществуващите тръбни и шахтови кладенци при с. Хан Аспарухово и с. Горно Ботево с гориво-смазочни материали от техническите средства и други замърсители;</w:t>
      </w:r>
    </w:p>
    <w:p w:rsidR="00D31335" w:rsidRPr="00D31335" w:rsidRDefault="00D31335" w:rsidP="00D31335">
      <w:pPr>
        <w:numPr>
          <w:ilvl w:val="0"/>
          <w:numId w:val="26"/>
        </w:numPr>
        <w:contextualSpacing/>
        <w:jc w:val="both"/>
        <w:rPr>
          <w:rFonts w:eastAsia="Calibri"/>
          <w:snapToGrid w:val="0"/>
          <w:lang w:val="x-none"/>
        </w:rPr>
      </w:pPr>
      <w:r w:rsidRPr="00D31335">
        <w:rPr>
          <w:rFonts w:eastAsia="Calibri"/>
          <w:snapToGrid w:val="0"/>
          <w:lang w:val="x-none"/>
        </w:rPr>
        <w:t>Да се извършва собствен мониторинг на подземни води от ТК. Планът за собствен мониторинг на подземни води трябва да се изготви в съответствие с изискванията на чл. 70 от Наредба №1/11.04.2011 г. за мониторинг на водите и се съгласува с Басейнова дирекция – гр. Пловдив;</w:t>
      </w:r>
    </w:p>
    <w:p w:rsidR="00D31335" w:rsidRPr="00D31335" w:rsidRDefault="00D31335" w:rsidP="00D31335">
      <w:pPr>
        <w:numPr>
          <w:ilvl w:val="0"/>
          <w:numId w:val="26"/>
        </w:numPr>
        <w:contextualSpacing/>
        <w:jc w:val="both"/>
        <w:rPr>
          <w:rFonts w:eastAsia="Calibri"/>
          <w:snapToGrid w:val="0"/>
          <w:lang w:val="x-none"/>
        </w:rPr>
      </w:pPr>
      <w:r w:rsidRPr="00D31335">
        <w:rPr>
          <w:rFonts w:eastAsia="Calibri"/>
          <w:snapToGrid w:val="0"/>
          <w:lang w:val="x-none"/>
        </w:rPr>
        <w:t>Да се създаде техническа възможност за взимане на представителни проби от новоизградените ТК;</w:t>
      </w:r>
    </w:p>
    <w:p w:rsidR="00D31335" w:rsidRPr="00D31335" w:rsidRDefault="00D31335" w:rsidP="00D31335">
      <w:pPr>
        <w:numPr>
          <w:ilvl w:val="0"/>
          <w:numId w:val="26"/>
        </w:numPr>
        <w:contextualSpacing/>
        <w:jc w:val="both"/>
        <w:rPr>
          <w:rFonts w:eastAsia="Calibri"/>
          <w:snapToGrid w:val="0"/>
          <w:lang w:val="x-none"/>
        </w:rPr>
      </w:pPr>
      <w:r w:rsidRPr="00D31335">
        <w:rPr>
          <w:rFonts w:eastAsia="Calibri"/>
          <w:snapToGrid w:val="0"/>
          <w:lang w:val="x-none"/>
        </w:rPr>
        <w:t>Водата от новоизградените ТК може да се ползва само при спазване на всички процедури по разрешителен режим, съгласно чл. 50, ал. 7, т. 1 от ЗВ. Затова е наложително внасяне на Заявление, придружено с необходимите документи съгласно  ЗВ, подзаконовите нормативни актове към него и в частност Наредба №1/10.10.2007 г. за проучване, ползване и опазване на подземните води;</w:t>
      </w:r>
    </w:p>
    <w:p w:rsidR="00D31335" w:rsidRPr="00D31335" w:rsidRDefault="00D31335" w:rsidP="00D31335">
      <w:pPr>
        <w:numPr>
          <w:ilvl w:val="0"/>
          <w:numId w:val="26"/>
        </w:numPr>
        <w:contextualSpacing/>
        <w:jc w:val="both"/>
        <w:rPr>
          <w:rFonts w:eastAsia="Calibri"/>
          <w:snapToGrid w:val="0"/>
          <w:lang w:val="x-none"/>
        </w:rPr>
      </w:pPr>
      <w:r w:rsidRPr="00D31335">
        <w:rPr>
          <w:rFonts w:eastAsia="Calibri"/>
          <w:snapToGrid w:val="0"/>
          <w:lang w:val="x-none"/>
        </w:rPr>
        <w:t>Необходимо е проектирането, изграждането и учредяването на СОЗ около водоизточниците съгласно Наредба №3/16.10.2000 г. за условията и реда на проучване,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w:t>
      </w:r>
    </w:p>
    <w:p w:rsidR="00005DBD" w:rsidRDefault="00005DBD" w:rsidP="00005DBD">
      <w:pPr>
        <w:ind w:firstLine="709"/>
        <w:jc w:val="both"/>
      </w:pPr>
      <w:r w:rsidRPr="003A4F1E">
        <w:t>Няма промяна на съществуващата пътна инфраструктура.</w:t>
      </w:r>
    </w:p>
    <w:p w:rsidR="009847F2" w:rsidRPr="000C35CD" w:rsidRDefault="009847F2" w:rsidP="005C6198">
      <w:pPr>
        <w:jc w:val="both"/>
      </w:pPr>
    </w:p>
    <w:p w:rsidR="000C35CD" w:rsidRPr="009847F2" w:rsidRDefault="000C35CD" w:rsidP="000C35CD">
      <w:pPr>
        <w:autoSpaceDE w:val="0"/>
        <w:autoSpaceDN w:val="0"/>
        <w:adjustRightInd w:val="0"/>
        <w:jc w:val="both"/>
        <w:rPr>
          <w:b/>
          <w:lang w:eastAsia="bg-BG"/>
        </w:rPr>
      </w:pPr>
      <w:r w:rsidRPr="009847F2">
        <w:rPr>
          <w:b/>
          <w:lang w:eastAsia="bg-BG"/>
        </w:rPr>
        <w:t xml:space="preserve">5. </w:t>
      </w:r>
      <w:r w:rsidR="009847F2" w:rsidRPr="009847F2">
        <w:rPr>
          <w:b/>
          <w:lang w:eastAsia="bg-BG"/>
        </w:rPr>
        <w:t>П</w:t>
      </w:r>
      <w:r w:rsidRPr="009847F2">
        <w:rPr>
          <w:b/>
          <w:lang w:eastAsia="bg-BG"/>
        </w:rPr>
        <w:t>риродни ресурси, предвидени за използване по време на</w:t>
      </w:r>
      <w:r w:rsidR="009847F2">
        <w:rPr>
          <w:b/>
          <w:lang w:eastAsia="bg-BG"/>
        </w:rPr>
        <w:t xml:space="preserve"> </w:t>
      </w:r>
      <w:r w:rsidRPr="009847F2">
        <w:rPr>
          <w:b/>
          <w:lang w:eastAsia="bg-BG"/>
        </w:rPr>
        <w:t>строителството и експлоатацията, предвидено водовземане за питейни, промишлени и други нужди - чрез обществено водоснабдяване (ВиК или друга мрежа) и/или водовземане или ползване на повърхностни води и/или подземни води, необходими количества, съществуващи съоръжения или необходимост о</w:t>
      </w:r>
      <w:r w:rsidR="009847F2">
        <w:rPr>
          <w:b/>
          <w:lang w:eastAsia="bg-BG"/>
        </w:rPr>
        <w:t>т изграждане на нови съоръжения</w:t>
      </w:r>
    </w:p>
    <w:p w:rsidR="00AF332D" w:rsidRDefault="00AF332D" w:rsidP="00AF332D">
      <w:pPr>
        <w:autoSpaceDE w:val="0"/>
        <w:autoSpaceDN w:val="0"/>
        <w:adjustRightInd w:val="0"/>
        <w:ind w:firstLine="720"/>
        <w:jc w:val="both"/>
        <w:rPr>
          <w:lang w:eastAsia="bg-BG"/>
        </w:rPr>
      </w:pPr>
      <w:r w:rsidRPr="00DB2CAA">
        <w:rPr>
          <w:lang w:eastAsia="bg-BG"/>
        </w:rPr>
        <w:t xml:space="preserve">С оглед устойчивото използване на природните ресурси </w:t>
      </w:r>
      <w:r>
        <w:rPr>
          <w:lang w:eastAsia="bg-BG"/>
        </w:rPr>
        <w:t xml:space="preserve">(инертни материали като пясък и баластра, земни маси и хумус) </w:t>
      </w:r>
      <w:r w:rsidRPr="00DB2CAA">
        <w:rPr>
          <w:lang w:eastAsia="bg-BG"/>
        </w:rPr>
        <w:t xml:space="preserve">при проектирането са взети мерки за намаляване обема на изкопните работи и за повторно използване на изкопания материал в обратния насип, а по отношение на строителните продукти се предлага приоритетно използване на рециклирани строителни продукти и на продукти, които съдържат екологично съвместими природни суровини и подлежат на пълно рециклиране и/или оползотворяване. </w:t>
      </w:r>
    </w:p>
    <w:p w:rsidR="00AF332D" w:rsidRDefault="00AF332D" w:rsidP="00AF332D">
      <w:pPr>
        <w:ind w:firstLine="720"/>
        <w:jc w:val="both"/>
        <w:rPr>
          <w:lang w:eastAsia="bg-BG"/>
        </w:rPr>
      </w:pPr>
      <w:r>
        <w:rPr>
          <w:lang w:eastAsia="bg-BG"/>
        </w:rPr>
        <w:t xml:space="preserve">През етапа на строителство не се предвижда използването на вода. </w:t>
      </w:r>
    </w:p>
    <w:p w:rsidR="00AF332D" w:rsidRPr="00F35CC1" w:rsidRDefault="00AF332D" w:rsidP="00AF332D">
      <w:pPr>
        <w:ind w:firstLine="720"/>
        <w:jc w:val="both"/>
        <w:rPr>
          <w:lang w:eastAsia="bg-BG"/>
        </w:rPr>
      </w:pPr>
      <w:r w:rsidRPr="00F35CC1">
        <w:t>С писмо № ПУ-04-5/13.09.2017 Басейнова дирекция „Източнобеломорски район“ потвърждава, че идейното предложение за изграждане на новите дълбоки тръбни кладенци се намира извън определените райони със значителен потенциален риск от наводнения в ИБР и не попада в зони, които могат да бъдат наводнени съобразно картите на районите под заплаха от наводнения при сценариите, посочени в чл. 146е от Закона за водите. Също така, Басейновата дирекция заключава, че инвестиционното предложение е допустимо от гледна точка на ПУРБ на ИБР и</w:t>
      </w:r>
      <w:r w:rsidRPr="00F35CC1">
        <w:rPr>
          <w:lang w:eastAsia="bg-BG"/>
        </w:rPr>
        <w:t xml:space="preserve"> въздействието от реализацията на 8-те дълбоки сондажи върху водите и водните екосистеми ще бъде незначително.</w:t>
      </w:r>
    </w:p>
    <w:p w:rsidR="000C35CD" w:rsidRPr="000C35CD" w:rsidRDefault="000C35CD" w:rsidP="000C35CD">
      <w:pPr>
        <w:autoSpaceDE w:val="0"/>
        <w:autoSpaceDN w:val="0"/>
        <w:adjustRightInd w:val="0"/>
        <w:jc w:val="both"/>
        <w:rPr>
          <w:lang w:eastAsia="bg-BG"/>
        </w:rPr>
      </w:pPr>
    </w:p>
    <w:p w:rsidR="006D3CA3" w:rsidRPr="009847F2" w:rsidRDefault="000C35CD" w:rsidP="006D3CA3">
      <w:pPr>
        <w:autoSpaceDE w:val="0"/>
        <w:autoSpaceDN w:val="0"/>
        <w:adjustRightInd w:val="0"/>
        <w:jc w:val="both"/>
        <w:rPr>
          <w:b/>
          <w:lang w:eastAsia="bg-BG"/>
        </w:rPr>
      </w:pPr>
      <w:r w:rsidRPr="009847F2">
        <w:rPr>
          <w:b/>
          <w:lang w:eastAsia="bg-BG"/>
        </w:rPr>
        <w:t>6.</w:t>
      </w:r>
      <w:r w:rsidR="009847F2" w:rsidRPr="009847F2">
        <w:rPr>
          <w:b/>
          <w:lang w:eastAsia="bg-BG"/>
        </w:rPr>
        <w:t xml:space="preserve"> О</w:t>
      </w:r>
      <w:r w:rsidRPr="009847F2">
        <w:rPr>
          <w:b/>
          <w:lang w:eastAsia="bg-BG"/>
        </w:rPr>
        <w:t>чаквани вещества, които ще бъдат емитирани от дейността, в т.ч. приоритетни и/или опасни, при които се осъществяв</w:t>
      </w:r>
      <w:r w:rsidR="009847F2" w:rsidRPr="009847F2">
        <w:rPr>
          <w:b/>
          <w:lang w:eastAsia="bg-BG"/>
        </w:rPr>
        <w:t>а или е възможен контакт с води</w:t>
      </w:r>
    </w:p>
    <w:p w:rsidR="00AF332D" w:rsidRPr="005C476F" w:rsidRDefault="00AF332D" w:rsidP="00AF332D">
      <w:pPr>
        <w:pStyle w:val="af2"/>
        <w:spacing w:after="0"/>
        <w:ind w:firstLine="720"/>
        <w:jc w:val="both"/>
        <w:rPr>
          <w:lang w:val="bg-BG"/>
        </w:rPr>
      </w:pPr>
      <w:r w:rsidRPr="008D062E">
        <w:rPr>
          <w:rFonts w:ascii="Times New Roman" w:hAnsi="Times New Roman"/>
          <w:sz w:val="24"/>
          <w:szCs w:val="24"/>
        </w:rPr>
        <w:t>По време на реализацията на РПИП и при експлоатацията на обектите</w:t>
      </w:r>
      <w:r>
        <w:rPr>
          <w:rFonts w:ascii="Times New Roman" w:hAnsi="Times New Roman"/>
          <w:sz w:val="24"/>
          <w:szCs w:val="24"/>
          <w:lang w:val="bg-BG"/>
        </w:rPr>
        <w:t>,</w:t>
      </w:r>
      <w:r w:rsidRPr="008D062E">
        <w:rPr>
          <w:rFonts w:ascii="Times New Roman" w:hAnsi="Times New Roman"/>
          <w:sz w:val="24"/>
          <w:szCs w:val="24"/>
        </w:rPr>
        <w:t xml:space="preserve"> включени в него</w:t>
      </w:r>
      <w:r>
        <w:rPr>
          <w:rFonts w:ascii="Times New Roman" w:hAnsi="Times New Roman"/>
          <w:sz w:val="24"/>
          <w:szCs w:val="24"/>
          <w:lang w:val="bg-BG"/>
        </w:rPr>
        <w:t>,</w:t>
      </w:r>
      <w:r w:rsidRPr="008D062E">
        <w:rPr>
          <w:rFonts w:ascii="Times New Roman" w:hAnsi="Times New Roman"/>
          <w:sz w:val="24"/>
          <w:szCs w:val="24"/>
        </w:rPr>
        <w:t xml:space="preserve"> не се очакват вещества, които да се емитират от дейността в т.ч. приоритетни и/или опасни, при които се осъществява или е възможен контакт с води</w:t>
      </w:r>
      <w:r>
        <w:rPr>
          <w:rFonts w:ascii="Times New Roman" w:hAnsi="Times New Roman"/>
          <w:sz w:val="24"/>
          <w:szCs w:val="24"/>
          <w:lang w:val="bg-BG"/>
        </w:rPr>
        <w:t>.</w:t>
      </w:r>
    </w:p>
    <w:p w:rsidR="00AF332D" w:rsidRPr="00F35CC1" w:rsidRDefault="00AF332D" w:rsidP="005925B1">
      <w:pPr>
        <w:ind w:firstLine="720"/>
        <w:jc w:val="both"/>
        <w:rPr>
          <w:lang w:eastAsia="bg-BG"/>
        </w:rPr>
      </w:pPr>
      <w:r w:rsidRPr="00F35CC1">
        <w:t>Предвидените за изпълнение дейности не предполагат наличие на опасни вещества по Приложение № 3 към чл. 103 от ЗООС. Също така, не се очаква влошаване на екологичното и химичното състояние на повърхностните водни тела, както и на химичното и количественото състояние на подземните водни тела.</w:t>
      </w:r>
    </w:p>
    <w:p w:rsidR="000C35CD" w:rsidRPr="000C35CD" w:rsidRDefault="000C35CD" w:rsidP="000C35CD">
      <w:pPr>
        <w:autoSpaceDE w:val="0"/>
        <w:autoSpaceDN w:val="0"/>
        <w:adjustRightInd w:val="0"/>
        <w:jc w:val="both"/>
        <w:rPr>
          <w:lang w:eastAsia="bg-BG"/>
        </w:rPr>
      </w:pPr>
    </w:p>
    <w:p w:rsidR="000C35CD" w:rsidRPr="00D727AE" w:rsidRDefault="000C35CD" w:rsidP="000C35CD">
      <w:pPr>
        <w:autoSpaceDE w:val="0"/>
        <w:autoSpaceDN w:val="0"/>
        <w:adjustRightInd w:val="0"/>
        <w:jc w:val="both"/>
        <w:rPr>
          <w:b/>
          <w:lang w:eastAsia="bg-BG"/>
        </w:rPr>
      </w:pPr>
      <w:r w:rsidRPr="009847F2">
        <w:rPr>
          <w:b/>
          <w:lang w:eastAsia="bg-BG"/>
        </w:rPr>
        <w:t xml:space="preserve">7. </w:t>
      </w:r>
      <w:r w:rsidR="009847F2" w:rsidRPr="009847F2">
        <w:rPr>
          <w:b/>
          <w:lang w:eastAsia="bg-BG"/>
        </w:rPr>
        <w:t>О</w:t>
      </w:r>
      <w:r w:rsidRPr="009847F2">
        <w:rPr>
          <w:b/>
          <w:lang w:eastAsia="bg-BG"/>
        </w:rPr>
        <w:t>чаквани общи емисии на вредни вещества във</w:t>
      </w:r>
      <w:r w:rsidR="009847F2">
        <w:rPr>
          <w:b/>
          <w:lang w:eastAsia="bg-BG"/>
        </w:rPr>
        <w:t xml:space="preserve"> </w:t>
      </w:r>
      <w:r w:rsidRPr="009847F2">
        <w:rPr>
          <w:b/>
          <w:lang w:eastAsia="bg-BG"/>
        </w:rPr>
        <w:t>въздуха по замърсители</w:t>
      </w:r>
    </w:p>
    <w:p w:rsidR="000C35CD" w:rsidRDefault="00AF332D" w:rsidP="00AF332D">
      <w:pPr>
        <w:pStyle w:val="Default"/>
        <w:ind w:firstLine="720"/>
        <w:jc w:val="both"/>
      </w:pPr>
      <w:r w:rsidRPr="00B75915">
        <w:t>От отпадъчните води се отделят газове, като сероводород, въглероден двуокис, въглероден окис, метан, а така също и пари от бензин, бензол, керосин, които са отровни. Смесени с въздуха те образуват избухливи смеси, представляващи опасност за работниците, които работят в събирателните и ревизионните шахти. Сероводородът, метанът и въгледвуокисът се образуват при гниенето на органичните утайки в каналните тръби. Отпадъчната вода съдържа и различни болестотворни микроорганизми, които могат да предизвикат стомашно-чревни инфекции или заразяване на кръвта при попадане в организма през открити рани. Точно описание на мерките при експлоатацията на канализацията са залегнали в правилата от “Инструкция и правила на безопасността при експлоатация на канализационните мрежи и съоръжения”.</w:t>
      </w:r>
      <w:r>
        <w:t xml:space="preserve"> </w:t>
      </w:r>
      <w:r w:rsidRPr="00B3302E">
        <w:t xml:space="preserve">Ще се спазят </w:t>
      </w:r>
      <w:r>
        <w:t xml:space="preserve">и </w:t>
      </w:r>
      <w:r w:rsidRPr="00B3302E">
        <w:t>основните изисквания - общи за всички видове строителни работи съгласно Наредба №2 от 07.05.2004г. за минимални изисквания за здравословни и безопасни условия на труд при извършване на строително-монтажните работи.</w:t>
      </w:r>
    </w:p>
    <w:p w:rsidR="004351ED" w:rsidRDefault="004351ED" w:rsidP="00AF332D">
      <w:pPr>
        <w:pStyle w:val="Default"/>
        <w:ind w:firstLine="720"/>
        <w:jc w:val="both"/>
      </w:pPr>
    </w:p>
    <w:p w:rsidR="003F0D73" w:rsidRPr="000C35CD" w:rsidRDefault="003F0D73" w:rsidP="000C35CD">
      <w:pPr>
        <w:autoSpaceDE w:val="0"/>
        <w:autoSpaceDN w:val="0"/>
        <w:adjustRightInd w:val="0"/>
        <w:jc w:val="both"/>
        <w:rPr>
          <w:lang w:eastAsia="bg-BG"/>
        </w:rPr>
      </w:pPr>
    </w:p>
    <w:p w:rsidR="00607ABD" w:rsidRPr="009847F2" w:rsidRDefault="000C35CD" w:rsidP="00607ABD">
      <w:pPr>
        <w:autoSpaceDE w:val="0"/>
        <w:autoSpaceDN w:val="0"/>
        <w:adjustRightInd w:val="0"/>
        <w:jc w:val="both"/>
        <w:rPr>
          <w:b/>
          <w:lang w:eastAsia="bg-BG"/>
        </w:rPr>
      </w:pPr>
      <w:r w:rsidRPr="009847F2">
        <w:rPr>
          <w:b/>
          <w:lang w:eastAsia="bg-BG"/>
        </w:rPr>
        <w:t xml:space="preserve">8. </w:t>
      </w:r>
      <w:r w:rsidR="009847F2" w:rsidRPr="009847F2">
        <w:rPr>
          <w:b/>
          <w:lang w:eastAsia="bg-BG"/>
        </w:rPr>
        <w:t>О</w:t>
      </w:r>
      <w:r w:rsidRPr="009847F2">
        <w:rPr>
          <w:b/>
          <w:lang w:eastAsia="bg-BG"/>
        </w:rPr>
        <w:t>тпадъци, които се очаква да се генерират, и</w:t>
      </w:r>
      <w:r w:rsidR="00AF332D">
        <w:rPr>
          <w:b/>
          <w:lang w:eastAsia="bg-BG"/>
        </w:rPr>
        <w:t xml:space="preserve"> </w:t>
      </w:r>
      <w:r w:rsidRPr="009847F2">
        <w:rPr>
          <w:b/>
          <w:lang w:eastAsia="bg-BG"/>
        </w:rPr>
        <w:t>пр</w:t>
      </w:r>
      <w:r w:rsidR="009847F2" w:rsidRPr="009847F2">
        <w:rPr>
          <w:b/>
          <w:lang w:eastAsia="bg-BG"/>
        </w:rPr>
        <w:t>едвиждания за тяхното третиране</w:t>
      </w:r>
    </w:p>
    <w:p w:rsidR="00AF332D" w:rsidRDefault="00AF332D" w:rsidP="00AF332D">
      <w:pPr>
        <w:pStyle w:val="Default"/>
        <w:ind w:firstLine="720"/>
        <w:jc w:val="both"/>
      </w:pPr>
      <w:r>
        <w:t>При строителство ще се спази Наредбата за управление на строителните отпадъци и за влагане на рециклирани строителни материали (публ. ДВ, бр. 89 от 5.11.2012). Преди започване на СМР възложителят изготвя план за управление на строителните отпадъци. Рекапитулация</w:t>
      </w:r>
      <w:r w:rsidRPr="002034B5">
        <w:t xml:space="preserve"> на разходите </w:t>
      </w:r>
      <w:r>
        <w:t>с</w:t>
      </w:r>
      <w:r w:rsidRPr="002034B5">
        <w:t xml:space="preserve">е </w:t>
      </w:r>
      <w:r>
        <w:t>прави</w:t>
      </w:r>
      <w:r w:rsidRPr="002034B5">
        <w:t xml:space="preserve"> при следните условия:  категорията на почвата е 100% земна; покритие над темето на тръбата в зависимост от височината; траншеен укрепен изкоп за всички тръби; цялата изкопана пръст е извозена, а необходимата за засипване е върната обратно; разваляне и възстановяване на настилки. Ще се приложат подходящи мерки за намаляване на строителните отпадъци по време на реализация на инвестиционното намерение: прецизиране максимално на строителните продукти по количество, тип, размер и др.; възможности за използване на предварително сглобени продукти и на продукти, предназначени за повторна употреба.</w:t>
      </w:r>
      <w:r>
        <w:t xml:space="preserve"> </w:t>
      </w:r>
    </w:p>
    <w:p w:rsidR="005925B1" w:rsidRPr="007B47A4" w:rsidRDefault="005925B1" w:rsidP="005925B1">
      <w:pPr>
        <w:pStyle w:val="Pa22"/>
        <w:ind w:firstLine="720"/>
        <w:jc w:val="both"/>
        <w:rPr>
          <w:rFonts w:ascii="Times New Roman" w:hAnsi="Times New Roman"/>
          <w:color w:val="000000"/>
        </w:rPr>
      </w:pPr>
      <w:r w:rsidRPr="005310F6">
        <w:rPr>
          <w:rFonts w:ascii="Times New Roman" w:hAnsi="Times New Roman"/>
        </w:rPr>
        <w:t xml:space="preserve">Получените неопасни строителни отпадъци {бетон; асфалтови смеси; </w:t>
      </w:r>
      <w:r w:rsidRPr="005310F6">
        <w:rPr>
          <w:rFonts w:ascii="Times New Roman" w:hAnsi="Times New Roman"/>
          <w:bCs/>
          <w:color w:val="000000"/>
        </w:rPr>
        <w:t>почва (включително изкопана поч</w:t>
      </w:r>
      <w:r w:rsidRPr="005310F6">
        <w:rPr>
          <w:rFonts w:ascii="Times New Roman" w:hAnsi="Times New Roman"/>
          <w:bCs/>
          <w:color w:val="000000"/>
        </w:rPr>
        <w:softHyphen/>
        <w:t>ва от замърсени места), камъни и изкопани земни маси; изолационни материали и съдър</w:t>
      </w:r>
      <w:r w:rsidRPr="005310F6">
        <w:rPr>
          <w:rFonts w:ascii="Times New Roman" w:hAnsi="Times New Roman"/>
          <w:bCs/>
          <w:color w:val="000000"/>
        </w:rPr>
        <w:softHyphen/>
        <w:t>жащи азбест строителни материали (азбесто-циментовите тръби)}</w:t>
      </w:r>
      <w:r w:rsidRPr="005310F6">
        <w:rPr>
          <w:rFonts w:ascii="Times New Roman" w:hAnsi="Times New Roman"/>
        </w:rPr>
        <w:t xml:space="preserve"> ще бъдат транспортирани на регионалното депо, а </w:t>
      </w:r>
      <w:r w:rsidRPr="005310F6">
        <w:rPr>
          <w:rFonts w:ascii="Times New Roman" w:hAnsi="Times New Roman"/>
          <w:bCs/>
          <w:color w:val="000000"/>
        </w:rPr>
        <w:t>металите (включително техните сплави), получени при подмяната на метални тръбопроводи, помпи, хидранти, спирателни кранове и др., ще се предават за скрап.</w:t>
      </w:r>
      <w:r>
        <w:rPr>
          <w:rFonts w:ascii="Times New Roman" w:hAnsi="Times New Roman"/>
          <w:bCs/>
          <w:color w:val="000000"/>
        </w:rPr>
        <w:t xml:space="preserve"> Категоризацията им съгласно Наредбата за управление на строителните отпадъци и за влагане на рециклирани строителни материали (ДВ бр. 89 от 5.11.2012) е както следва:</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812"/>
      </w:tblGrid>
      <w:tr w:rsidR="005925B1" w:rsidRPr="00A41F71" w:rsidTr="00680D80">
        <w:trPr>
          <w:trHeight w:val="612"/>
        </w:trPr>
        <w:tc>
          <w:tcPr>
            <w:tcW w:w="3402" w:type="dxa"/>
          </w:tcPr>
          <w:p w:rsidR="005925B1" w:rsidRPr="00A41F71" w:rsidRDefault="005925B1" w:rsidP="00680D80">
            <w:pPr>
              <w:pStyle w:val="Pa26"/>
              <w:jc w:val="center"/>
              <w:rPr>
                <w:rFonts w:ascii="Times New Roman" w:hAnsi="Times New Roman"/>
                <w:color w:val="000000"/>
                <w:sz w:val="20"/>
                <w:szCs w:val="20"/>
              </w:rPr>
            </w:pPr>
            <w:r w:rsidRPr="00A41F71">
              <w:rPr>
                <w:rFonts w:ascii="Times New Roman" w:hAnsi="Times New Roman"/>
                <w:color w:val="000000"/>
                <w:sz w:val="20"/>
                <w:szCs w:val="20"/>
              </w:rPr>
              <w:t>Код на отпадъка съгласно наредбата по чл. 3, ал. 1 ЗУО за класи</w:t>
            </w:r>
            <w:r w:rsidRPr="00A41F71">
              <w:rPr>
                <w:rFonts w:ascii="Times New Roman" w:hAnsi="Times New Roman"/>
                <w:color w:val="000000"/>
                <w:sz w:val="20"/>
                <w:szCs w:val="20"/>
              </w:rPr>
              <w:softHyphen/>
              <w:t>фикация на отпадъ</w:t>
            </w:r>
            <w:r w:rsidRPr="00A41F71">
              <w:rPr>
                <w:rFonts w:ascii="Times New Roman" w:hAnsi="Times New Roman"/>
                <w:color w:val="000000"/>
                <w:sz w:val="20"/>
                <w:szCs w:val="20"/>
              </w:rPr>
              <w:softHyphen/>
              <w:t xml:space="preserve">ците </w:t>
            </w:r>
          </w:p>
        </w:tc>
        <w:tc>
          <w:tcPr>
            <w:tcW w:w="5812" w:type="dxa"/>
          </w:tcPr>
          <w:p w:rsidR="005925B1" w:rsidRPr="00A41F71" w:rsidRDefault="005925B1" w:rsidP="00680D80">
            <w:pPr>
              <w:pStyle w:val="Pa26"/>
              <w:jc w:val="center"/>
              <w:rPr>
                <w:rFonts w:ascii="Times New Roman" w:hAnsi="Times New Roman"/>
                <w:color w:val="000000"/>
                <w:sz w:val="20"/>
                <w:szCs w:val="20"/>
              </w:rPr>
            </w:pPr>
            <w:r w:rsidRPr="00A41F71">
              <w:rPr>
                <w:rFonts w:ascii="Times New Roman" w:hAnsi="Times New Roman"/>
                <w:color w:val="000000"/>
                <w:sz w:val="20"/>
                <w:szCs w:val="20"/>
              </w:rPr>
              <w:t xml:space="preserve">Наименование на неопасните СО </w:t>
            </w:r>
          </w:p>
        </w:tc>
      </w:tr>
      <w:tr w:rsidR="005925B1" w:rsidRPr="00A41F71" w:rsidTr="00680D80">
        <w:trPr>
          <w:trHeight w:val="107"/>
        </w:trPr>
        <w:tc>
          <w:tcPr>
            <w:tcW w:w="3402" w:type="dxa"/>
          </w:tcPr>
          <w:p w:rsidR="005925B1" w:rsidRPr="00A41F71" w:rsidRDefault="005925B1" w:rsidP="00680D80">
            <w:pPr>
              <w:pStyle w:val="Pa26"/>
              <w:jc w:val="center"/>
              <w:rPr>
                <w:rFonts w:ascii="Times New Roman" w:hAnsi="Times New Roman"/>
                <w:color w:val="000000"/>
                <w:sz w:val="20"/>
                <w:szCs w:val="20"/>
              </w:rPr>
            </w:pPr>
            <w:r w:rsidRPr="00A41F71">
              <w:rPr>
                <w:rFonts w:ascii="Times New Roman" w:hAnsi="Times New Roman"/>
                <w:color w:val="000000"/>
                <w:sz w:val="20"/>
                <w:szCs w:val="20"/>
              </w:rPr>
              <w:t xml:space="preserve">1 </w:t>
            </w:r>
          </w:p>
        </w:tc>
        <w:tc>
          <w:tcPr>
            <w:tcW w:w="5812" w:type="dxa"/>
          </w:tcPr>
          <w:p w:rsidR="005925B1" w:rsidRPr="00A41F71" w:rsidRDefault="005925B1" w:rsidP="00680D80">
            <w:pPr>
              <w:pStyle w:val="Pa26"/>
              <w:jc w:val="center"/>
              <w:rPr>
                <w:rFonts w:ascii="Times New Roman" w:hAnsi="Times New Roman"/>
                <w:color w:val="000000"/>
                <w:sz w:val="20"/>
                <w:szCs w:val="20"/>
              </w:rPr>
            </w:pPr>
            <w:r w:rsidRPr="00A41F71">
              <w:rPr>
                <w:rFonts w:ascii="Times New Roman" w:hAnsi="Times New Roman"/>
                <w:color w:val="000000"/>
                <w:sz w:val="20"/>
                <w:szCs w:val="20"/>
              </w:rPr>
              <w:t xml:space="preserve">2 </w:t>
            </w:r>
          </w:p>
        </w:tc>
      </w:tr>
      <w:tr w:rsidR="005925B1" w:rsidRPr="00A41F71" w:rsidTr="00680D80">
        <w:trPr>
          <w:trHeight w:val="204"/>
        </w:trPr>
        <w:tc>
          <w:tcPr>
            <w:tcW w:w="340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 xml:space="preserve">17 01 </w:t>
            </w:r>
          </w:p>
        </w:tc>
        <w:tc>
          <w:tcPr>
            <w:tcW w:w="581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 xml:space="preserve">Бетон, тухли, керемиди, плочки, порцеланови и керамични изделия </w:t>
            </w:r>
          </w:p>
        </w:tc>
      </w:tr>
      <w:tr w:rsidR="005925B1" w:rsidRPr="00A41F71" w:rsidTr="00680D80">
        <w:trPr>
          <w:trHeight w:val="109"/>
        </w:trPr>
        <w:tc>
          <w:tcPr>
            <w:tcW w:w="340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 xml:space="preserve">17 01 01 </w:t>
            </w:r>
          </w:p>
        </w:tc>
        <w:tc>
          <w:tcPr>
            <w:tcW w:w="581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color w:val="000000"/>
                <w:sz w:val="20"/>
                <w:szCs w:val="20"/>
              </w:rPr>
              <w:t xml:space="preserve">бетон </w:t>
            </w:r>
          </w:p>
        </w:tc>
      </w:tr>
      <w:tr w:rsidR="005925B1" w:rsidRPr="00A41F71" w:rsidTr="00680D80">
        <w:trPr>
          <w:trHeight w:val="300"/>
        </w:trPr>
        <w:tc>
          <w:tcPr>
            <w:tcW w:w="340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 xml:space="preserve">17 03 </w:t>
            </w:r>
          </w:p>
        </w:tc>
        <w:tc>
          <w:tcPr>
            <w:tcW w:w="581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Асфалтови смеси, каменовъглен катран и съдържащи катран про</w:t>
            </w:r>
            <w:r w:rsidRPr="00A41F71">
              <w:rPr>
                <w:rFonts w:ascii="Times New Roman" w:hAnsi="Times New Roman"/>
                <w:b/>
                <w:bCs/>
                <w:color w:val="000000"/>
                <w:sz w:val="20"/>
                <w:szCs w:val="20"/>
              </w:rPr>
              <w:softHyphen/>
              <w:t xml:space="preserve">дукти </w:t>
            </w:r>
          </w:p>
        </w:tc>
      </w:tr>
      <w:tr w:rsidR="005925B1" w:rsidRPr="00A41F71" w:rsidTr="00680D80">
        <w:trPr>
          <w:trHeight w:val="204"/>
        </w:trPr>
        <w:tc>
          <w:tcPr>
            <w:tcW w:w="340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 xml:space="preserve">17 04 </w:t>
            </w:r>
          </w:p>
        </w:tc>
        <w:tc>
          <w:tcPr>
            <w:tcW w:w="581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 xml:space="preserve">Метали (включително техните сплави) </w:t>
            </w:r>
          </w:p>
        </w:tc>
      </w:tr>
      <w:tr w:rsidR="005925B1" w:rsidRPr="00A41F71" w:rsidTr="00680D80">
        <w:trPr>
          <w:trHeight w:val="109"/>
        </w:trPr>
        <w:tc>
          <w:tcPr>
            <w:tcW w:w="340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 xml:space="preserve">17 04 05 </w:t>
            </w:r>
          </w:p>
        </w:tc>
        <w:tc>
          <w:tcPr>
            <w:tcW w:w="581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color w:val="000000"/>
                <w:sz w:val="20"/>
                <w:szCs w:val="20"/>
              </w:rPr>
              <w:t xml:space="preserve">желязо и стомана </w:t>
            </w:r>
          </w:p>
        </w:tc>
      </w:tr>
      <w:tr w:rsidR="005925B1" w:rsidRPr="00A41F71" w:rsidTr="00680D80">
        <w:trPr>
          <w:trHeight w:val="300"/>
        </w:trPr>
        <w:tc>
          <w:tcPr>
            <w:tcW w:w="340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 xml:space="preserve">17 05 </w:t>
            </w:r>
          </w:p>
        </w:tc>
        <w:tc>
          <w:tcPr>
            <w:tcW w:w="581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Почва (включително изкопана поч</w:t>
            </w:r>
            <w:r w:rsidRPr="00A41F71">
              <w:rPr>
                <w:rFonts w:ascii="Times New Roman" w:hAnsi="Times New Roman"/>
                <w:b/>
                <w:bCs/>
                <w:color w:val="000000"/>
                <w:sz w:val="20"/>
                <w:szCs w:val="20"/>
              </w:rPr>
              <w:softHyphen/>
              <w:t xml:space="preserve">ва от замърсени места), камъни и изкопани земни маси </w:t>
            </w:r>
          </w:p>
        </w:tc>
      </w:tr>
      <w:tr w:rsidR="005925B1" w:rsidRPr="00A41F71" w:rsidTr="00680D80">
        <w:trPr>
          <w:trHeight w:val="217"/>
        </w:trPr>
        <w:tc>
          <w:tcPr>
            <w:tcW w:w="340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 xml:space="preserve">17 06 </w:t>
            </w:r>
          </w:p>
        </w:tc>
        <w:tc>
          <w:tcPr>
            <w:tcW w:w="5812" w:type="dxa"/>
          </w:tcPr>
          <w:p w:rsidR="005925B1" w:rsidRPr="00A41F71" w:rsidRDefault="005925B1" w:rsidP="00680D80">
            <w:pPr>
              <w:pStyle w:val="Pa22"/>
              <w:jc w:val="both"/>
              <w:rPr>
                <w:rFonts w:ascii="Times New Roman" w:hAnsi="Times New Roman"/>
                <w:color w:val="000000"/>
                <w:sz w:val="20"/>
                <w:szCs w:val="20"/>
              </w:rPr>
            </w:pPr>
            <w:r w:rsidRPr="00A41F71">
              <w:rPr>
                <w:rFonts w:ascii="Times New Roman" w:hAnsi="Times New Roman"/>
                <w:b/>
                <w:bCs/>
                <w:color w:val="000000"/>
                <w:sz w:val="20"/>
                <w:szCs w:val="20"/>
              </w:rPr>
              <w:t>Изолационни материали и съдър</w:t>
            </w:r>
            <w:r w:rsidRPr="00A41F71">
              <w:rPr>
                <w:rFonts w:ascii="Times New Roman" w:hAnsi="Times New Roman"/>
                <w:b/>
                <w:bCs/>
                <w:color w:val="000000"/>
                <w:sz w:val="20"/>
                <w:szCs w:val="20"/>
              </w:rPr>
              <w:softHyphen/>
              <w:t xml:space="preserve">жащи азбест строителни материали </w:t>
            </w:r>
          </w:p>
        </w:tc>
      </w:tr>
    </w:tbl>
    <w:p w:rsidR="00AF332D" w:rsidRDefault="00AF332D" w:rsidP="00AF332D">
      <w:pPr>
        <w:pStyle w:val="Default"/>
      </w:pPr>
    </w:p>
    <w:p w:rsidR="0064113F" w:rsidRPr="00AF332D" w:rsidRDefault="0064113F" w:rsidP="00AF332D">
      <w:pPr>
        <w:pStyle w:val="Default"/>
      </w:pPr>
    </w:p>
    <w:p w:rsidR="000C35CD" w:rsidRPr="00D96227" w:rsidRDefault="000C35CD" w:rsidP="000C35CD">
      <w:pPr>
        <w:autoSpaceDE w:val="0"/>
        <w:autoSpaceDN w:val="0"/>
        <w:adjustRightInd w:val="0"/>
        <w:jc w:val="both"/>
        <w:rPr>
          <w:b/>
          <w:lang w:eastAsia="bg-BG"/>
        </w:rPr>
      </w:pPr>
      <w:r w:rsidRPr="00D96227">
        <w:rPr>
          <w:b/>
          <w:lang w:eastAsia="bg-BG"/>
        </w:rPr>
        <w:t xml:space="preserve">9. </w:t>
      </w:r>
      <w:r w:rsidR="00D96227" w:rsidRPr="00D96227">
        <w:rPr>
          <w:b/>
          <w:lang w:eastAsia="bg-BG"/>
        </w:rPr>
        <w:t>О</w:t>
      </w:r>
      <w:r w:rsidRPr="00D96227">
        <w:rPr>
          <w:b/>
          <w:lang w:eastAsia="bg-BG"/>
        </w:rPr>
        <w:t>чаквано количество и вид на формираните</w:t>
      </w:r>
      <w:r w:rsidR="00AF332D">
        <w:rPr>
          <w:b/>
          <w:lang w:eastAsia="bg-BG"/>
        </w:rPr>
        <w:t xml:space="preserve"> </w:t>
      </w:r>
      <w:r w:rsidRPr="00D96227">
        <w:rPr>
          <w:b/>
          <w:lang w:eastAsia="bg-BG"/>
        </w:rPr>
        <w:t>отпадъчни води по потоци (битови, промишлени и др.), сезонност, предвидени начини за третирането им (пречиствателна станция/съоръжение и др.), отвеждане и заустване в канализационна система/повърхностен воден обек</w:t>
      </w:r>
      <w:r w:rsidR="00D96227" w:rsidRPr="00D96227">
        <w:rPr>
          <w:b/>
          <w:lang w:eastAsia="bg-BG"/>
        </w:rPr>
        <w:t>т/водоплътна изгребна яма и др.</w:t>
      </w:r>
    </w:p>
    <w:p w:rsidR="005925B1" w:rsidRDefault="005925B1" w:rsidP="005925B1">
      <w:pPr>
        <w:ind w:firstLine="709"/>
        <w:jc w:val="both"/>
      </w:pPr>
      <w:r>
        <w:t xml:space="preserve">По време на строителството: за нуждите на работниците, извършващи строителните дейности, ще бъдат осигурени химически тоалетни и мобилни мивки (санитарни контейнери). Поради това няма да се формират отпадъчни битово-фекални води. </w:t>
      </w:r>
    </w:p>
    <w:p w:rsidR="005925B1" w:rsidRDefault="005925B1" w:rsidP="005925B1">
      <w:pPr>
        <w:ind w:firstLine="720"/>
        <w:jc w:val="both"/>
        <w:rPr>
          <w:lang w:eastAsia="bg-BG"/>
        </w:rPr>
      </w:pPr>
      <w:r>
        <w:t xml:space="preserve">По време на експлоатацията: </w:t>
      </w:r>
      <w:r>
        <w:rPr>
          <w:lang w:eastAsia="bg-BG"/>
        </w:rPr>
        <w:t xml:space="preserve">в </w:t>
      </w:r>
      <w:r w:rsidRPr="00F35CC1">
        <w:rPr>
          <w:lang w:eastAsia="bg-BG"/>
        </w:rPr>
        <w:t>трите града има действащи ПСОВ, а в процес на изграждане е ПСОВ Чирпан, които ще имат възможност да поемат и отпадъчните води от водоплътните изгребни ями на малките населени места.</w:t>
      </w:r>
      <w:r>
        <w:rPr>
          <w:lang w:eastAsia="bg-BG"/>
        </w:rPr>
        <w:t xml:space="preserve"> </w:t>
      </w:r>
      <w:r w:rsidRPr="00AF332D">
        <w:rPr>
          <w:lang w:eastAsia="bg-BG"/>
        </w:rPr>
        <w:t>Както предвидените инвестиции за машинно технологично оборудване</w:t>
      </w:r>
      <w:r w:rsidRPr="00F35CC1">
        <w:rPr>
          <w:lang w:eastAsia="bg-BG"/>
        </w:rPr>
        <w:t xml:space="preserve"> на ПСОВ Стара Загора, така и предвидените мерки за реконструкция и доизграждане на канализационната мрежа на градовете Стара Загора, Казанлък и Чирпан ще допринесат за опазване на околната среда и здравето на хората. </w:t>
      </w:r>
    </w:p>
    <w:p w:rsidR="00AF332D" w:rsidRPr="00AF332D" w:rsidRDefault="005925B1" w:rsidP="005925B1">
      <w:pPr>
        <w:ind w:firstLine="709"/>
        <w:jc w:val="both"/>
      </w:pPr>
      <w:r w:rsidRPr="00C53B91">
        <w:t>Предложените инвестиционни намерения не влошават състоянието на водните обекти, нито препятстват постигането на добро състояние на водите/водния потенциал.</w:t>
      </w:r>
      <w:r>
        <w:t xml:space="preserve"> </w:t>
      </w:r>
      <w:r w:rsidR="00AF332D" w:rsidRPr="00F35CC1">
        <w:t>С реализацията на инвестиционн</w:t>
      </w:r>
      <w:r w:rsidR="00AF332D">
        <w:t>ото</w:t>
      </w:r>
      <w:r w:rsidR="00AF332D" w:rsidRPr="00F35CC1">
        <w:t xml:space="preserve"> предложени</w:t>
      </w:r>
      <w:r w:rsidR="00AF332D">
        <w:t xml:space="preserve">е </w:t>
      </w:r>
      <w:r w:rsidR="00AF332D" w:rsidRPr="00F35CC1">
        <w:t xml:space="preserve">ще се постигне следния ефект върху </w:t>
      </w:r>
      <w:r w:rsidR="00AF332D" w:rsidRPr="00AF332D">
        <w:t xml:space="preserve">работата на канализационната система и пречиствателните съоръжения за отпадъчни води:  </w:t>
      </w:r>
    </w:p>
    <w:p w:rsidR="00AF332D" w:rsidRPr="00AF332D" w:rsidRDefault="00AF332D" w:rsidP="00AF332D">
      <w:pPr>
        <w:pStyle w:val="a9"/>
        <w:numPr>
          <w:ilvl w:val="0"/>
          <w:numId w:val="27"/>
        </w:numPr>
        <w:jc w:val="both"/>
        <w:rPr>
          <w:rFonts w:ascii="Times New Roman" w:hAnsi="Times New Roman"/>
          <w:sz w:val="24"/>
          <w:szCs w:val="24"/>
        </w:rPr>
      </w:pPr>
      <w:r w:rsidRPr="00AF332D">
        <w:rPr>
          <w:rFonts w:ascii="Times New Roman" w:hAnsi="Times New Roman"/>
          <w:sz w:val="24"/>
          <w:szCs w:val="24"/>
        </w:rPr>
        <w:t>Ще се отстранят  директните зауствания на непречистени отпадъчни води във водни басейни и ще се повиши свързаността в град Чирпан от 97% до 98,2%;</w:t>
      </w:r>
    </w:p>
    <w:p w:rsidR="00AF332D" w:rsidRPr="00AF332D" w:rsidRDefault="00AF332D" w:rsidP="00AF332D">
      <w:pPr>
        <w:pStyle w:val="a9"/>
        <w:numPr>
          <w:ilvl w:val="0"/>
          <w:numId w:val="27"/>
        </w:numPr>
        <w:jc w:val="both"/>
        <w:rPr>
          <w:rFonts w:ascii="Times New Roman" w:hAnsi="Times New Roman"/>
          <w:sz w:val="24"/>
          <w:szCs w:val="24"/>
        </w:rPr>
      </w:pPr>
      <w:r w:rsidRPr="00AF332D">
        <w:rPr>
          <w:rFonts w:ascii="Times New Roman" w:hAnsi="Times New Roman"/>
          <w:sz w:val="24"/>
          <w:szCs w:val="24"/>
        </w:rPr>
        <w:t>Ще се осигури нормална работа на канализационната система, като се отстранят участъците, които създават подприщване и респективно условия за наводняване на мазетата на прилежащите сгради. Това ще доведе също и до намаляване на здравния риск за населението;</w:t>
      </w:r>
    </w:p>
    <w:p w:rsidR="00AF332D" w:rsidRPr="00AF332D" w:rsidRDefault="00AF332D" w:rsidP="00AF332D">
      <w:pPr>
        <w:pStyle w:val="a9"/>
        <w:numPr>
          <w:ilvl w:val="0"/>
          <w:numId w:val="27"/>
        </w:numPr>
        <w:jc w:val="both"/>
        <w:rPr>
          <w:rFonts w:ascii="Times New Roman" w:hAnsi="Times New Roman"/>
          <w:sz w:val="24"/>
          <w:szCs w:val="24"/>
        </w:rPr>
      </w:pPr>
      <w:r w:rsidRPr="00AF332D">
        <w:rPr>
          <w:rFonts w:ascii="Times New Roman" w:hAnsi="Times New Roman"/>
          <w:sz w:val="24"/>
          <w:szCs w:val="24"/>
        </w:rPr>
        <w:t>Ще се намали инфилтрацията;</w:t>
      </w:r>
    </w:p>
    <w:p w:rsidR="00AF332D" w:rsidRPr="00AF332D" w:rsidRDefault="00AF332D" w:rsidP="00AF332D">
      <w:pPr>
        <w:pStyle w:val="a9"/>
        <w:numPr>
          <w:ilvl w:val="0"/>
          <w:numId w:val="27"/>
        </w:numPr>
        <w:jc w:val="both"/>
        <w:rPr>
          <w:rFonts w:ascii="Times New Roman" w:hAnsi="Times New Roman"/>
          <w:sz w:val="24"/>
          <w:szCs w:val="24"/>
        </w:rPr>
      </w:pPr>
      <w:r w:rsidRPr="00AF332D">
        <w:rPr>
          <w:rFonts w:ascii="Times New Roman" w:hAnsi="Times New Roman"/>
          <w:sz w:val="24"/>
          <w:szCs w:val="24"/>
        </w:rPr>
        <w:t>Ще се подобрят експлоатационните условия на ПСОВ Стара Загора след прилагане на предвидените инвестиции за машинно технологично оборудване на станцията;</w:t>
      </w:r>
    </w:p>
    <w:p w:rsidR="00AF332D" w:rsidRPr="00AF332D" w:rsidRDefault="00AF332D" w:rsidP="00AF332D">
      <w:pPr>
        <w:pStyle w:val="a9"/>
        <w:numPr>
          <w:ilvl w:val="0"/>
          <w:numId w:val="27"/>
        </w:numPr>
        <w:spacing w:after="0" w:line="240" w:lineRule="auto"/>
        <w:jc w:val="both"/>
        <w:rPr>
          <w:rFonts w:ascii="Times New Roman" w:hAnsi="Times New Roman"/>
          <w:sz w:val="24"/>
          <w:szCs w:val="24"/>
        </w:rPr>
      </w:pPr>
      <w:r w:rsidRPr="00AF332D">
        <w:rPr>
          <w:rFonts w:ascii="Times New Roman" w:hAnsi="Times New Roman"/>
          <w:sz w:val="24"/>
          <w:szCs w:val="24"/>
        </w:rPr>
        <w:t>Ще се намалят разходите за експлоатация и поддръжка на ВиК системите.</w:t>
      </w:r>
    </w:p>
    <w:p w:rsidR="000C35CD" w:rsidRPr="000C35CD" w:rsidRDefault="000C35CD" w:rsidP="000C35CD">
      <w:pPr>
        <w:autoSpaceDE w:val="0"/>
        <w:autoSpaceDN w:val="0"/>
        <w:adjustRightInd w:val="0"/>
        <w:jc w:val="both"/>
        <w:rPr>
          <w:lang w:eastAsia="bg-BG"/>
        </w:rPr>
      </w:pPr>
    </w:p>
    <w:p w:rsidR="000C35CD" w:rsidRPr="00D96227" w:rsidRDefault="000C35CD" w:rsidP="000C35CD">
      <w:pPr>
        <w:autoSpaceDE w:val="0"/>
        <w:autoSpaceDN w:val="0"/>
        <w:adjustRightInd w:val="0"/>
        <w:jc w:val="both"/>
        <w:rPr>
          <w:b/>
          <w:lang w:eastAsia="bg-BG"/>
        </w:rPr>
      </w:pPr>
      <w:r w:rsidRPr="00D96227">
        <w:rPr>
          <w:b/>
          <w:lang w:eastAsia="bg-BG"/>
        </w:rPr>
        <w:t xml:space="preserve">10. </w:t>
      </w:r>
      <w:r w:rsidR="00D96227" w:rsidRPr="00D96227">
        <w:rPr>
          <w:b/>
          <w:lang w:eastAsia="bg-BG"/>
        </w:rPr>
        <w:t>В</w:t>
      </w:r>
      <w:r w:rsidRPr="00D96227">
        <w:rPr>
          <w:b/>
          <w:lang w:eastAsia="bg-BG"/>
        </w:rPr>
        <w:t xml:space="preserve"> случаите по чл. 103, ал. 1 ЗООС </w:t>
      </w:r>
      <w:r w:rsidR="00AF332D">
        <w:rPr>
          <w:b/>
          <w:lang w:eastAsia="bg-BG"/>
        </w:rPr>
        <w:t>–</w:t>
      </w:r>
      <w:r w:rsidRPr="00D96227">
        <w:rPr>
          <w:b/>
          <w:lang w:eastAsia="bg-BG"/>
        </w:rPr>
        <w:t xml:space="preserve"> очаквани</w:t>
      </w:r>
      <w:r w:rsidR="00AF332D">
        <w:rPr>
          <w:b/>
          <w:lang w:eastAsia="bg-BG"/>
        </w:rPr>
        <w:t xml:space="preserve"> </w:t>
      </w:r>
      <w:r w:rsidRPr="00D96227">
        <w:rPr>
          <w:b/>
          <w:lang w:eastAsia="bg-BG"/>
        </w:rPr>
        <w:t>количества, вид и класификация на опасните вещества съгласно приложение № 3 към ЗООС.</w:t>
      </w:r>
    </w:p>
    <w:p w:rsidR="006D3CA3" w:rsidRDefault="006D3CA3" w:rsidP="00AF332D">
      <w:pPr>
        <w:autoSpaceDE w:val="0"/>
        <w:autoSpaceDN w:val="0"/>
        <w:adjustRightInd w:val="0"/>
        <w:ind w:firstLine="720"/>
        <w:jc w:val="both"/>
        <w:rPr>
          <w:lang w:eastAsia="bg-BG"/>
        </w:rPr>
      </w:pPr>
      <w:r>
        <w:rPr>
          <w:lang w:eastAsia="bg-BG"/>
        </w:rPr>
        <w:t>Няма такива опасни вещества.</w:t>
      </w:r>
    </w:p>
    <w:p w:rsidR="006D3CA3" w:rsidRPr="000C35CD" w:rsidRDefault="006D3CA3" w:rsidP="000C35CD">
      <w:pPr>
        <w:autoSpaceDE w:val="0"/>
        <w:autoSpaceDN w:val="0"/>
        <w:adjustRightInd w:val="0"/>
        <w:jc w:val="both"/>
        <w:rPr>
          <w:lang w:eastAsia="bg-BG"/>
        </w:rPr>
      </w:pPr>
    </w:p>
    <w:p w:rsidR="005D7ED4" w:rsidRDefault="005D7ED4" w:rsidP="000C35CD">
      <w:pPr>
        <w:autoSpaceDE w:val="0"/>
        <w:autoSpaceDN w:val="0"/>
        <w:adjustRightInd w:val="0"/>
        <w:jc w:val="both"/>
        <w:rPr>
          <w:lang w:eastAsia="bg-BG"/>
        </w:rPr>
      </w:pPr>
    </w:p>
    <w:p w:rsidR="00CC2D20" w:rsidRDefault="00CC2D20" w:rsidP="000C35CD">
      <w:pPr>
        <w:autoSpaceDE w:val="0"/>
        <w:autoSpaceDN w:val="0"/>
        <w:adjustRightInd w:val="0"/>
        <w:jc w:val="both"/>
        <w:rPr>
          <w:lang w:eastAsia="bg-BG"/>
        </w:rPr>
      </w:pPr>
    </w:p>
    <w:p w:rsidR="003F750E" w:rsidRDefault="003F750E" w:rsidP="000C35CD">
      <w:pPr>
        <w:autoSpaceDE w:val="0"/>
        <w:autoSpaceDN w:val="0"/>
        <w:adjustRightInd w:val="0"/>
        <w:jc w:val="both"/>
        <w:rPr>
          <w:lang w:eastAsia="bg-BG"/>
        </w:rPr>
      </w:pPr>
    </w:p>
    <w:p w:rsidR="00CC2D20" w:rsidRPr="000C35CD" w:rsidRDefault="00CC2D20" w:rsidP="00CC2D20">
      <w:pPr>
        <w:autoSpaceDE w:val="0"/>
        <w:autoSpaceDN w:val="0"/>
        <w:adjustRightInd w:val="0"/>
        <w:jc w:val="right"/>
        <w:rPr>
          <w:lang w:eastAsia="bg-BG"/>
        </w:rPr>
      </w:pPr>
    </w:p>
    <w:sectPr w:rsidR="00CC2D20" w:rsidRPr="000C35CD" w:rsidSect="008B766C">
      <w:headerReference w:type="even" r:id="rId9"/>
      <w:headerReference w:type="default" r:id="rId10"/>
      <w:footerReference w:type="even" r:id="rId11"/>
      <w:footerReference w:type="default" r:id="rId12"/>
      <w:headerReference w:type="first" r:id="rId13"/>
      <w:footerReference w:type="first" r:id="rId14"/>
      <w:pgSz w:w="11906" w:h="16838" w:code="9"/>
      <w:pgMar w:top="1418" w:right="1140" w:bottom="992" w:left="1440" w:header="283" w:footer="28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D8F" w:rsidRDefault="00773D8F" w:rsidP="00F379C7">
      <w:r>
        <w:separator/>
      </w:r>
    </w:p>
  </w:endnote>
  <w:endnote w:type="continuationSeparator" w:id="0">
    <w:p w:rsidR="00773D8F" w:rsidRDefault="00773D8F" w:rsidP="00F3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okCYR">
    <w:altName w:val="TimokCYR"/>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289" w:rsidRDefault="0033228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152051"/>
      <w:docPartObj>
        <w:docPartGallery w:val="Page Numbers (Bottom of Page)"/>
        <w:docPartUnique/>
      </w:docPartObj>
    </w:sdtPr>
    <w:sdtEndPr/>
    <w:sdtContent>
      <w:p w:rsidR="009D36B3" w:rsidRDefault="009D36B3">
        <w:pPr>
          <w:pStyle w:val="a7"/>
          <w:jc w:val="right"/>
        </w:pPr>
        <w:r>
          <w:fldChar w:fldCharType="begin"/>
        </w:r>
        <w:r>
          <w:instrText>PAGE   \* MERGEFORMAT</w:instrText>
        </w:r>
        <w:r>
          <w:fldChar w:fldCharType="separate"/>
        </w:r>
        <w:r w:rsidR="00C44B04">
          <w:rPr>
            <w:noProof/>
          </w:rPr>
          <w:t>2</w:t>
        </w:r>
        <w:r>
          <w:fldChar w:fldCharType="end"/>
        </w:r>
      </w:p>
    </w:sdtContent>
  </w:sdt>
  <w:p w:rsidR="00A601BB" w:rsidRDefault="00A601B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289" w:rsidRDefault="0033228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D8F" w:rsidRDefault="00773D8F" w:rsidP="00F379C7">
      <w:r>
        <w:separator/>
      </w:r>
    </w:p>
  </w:footnote>
  <w:footnote w:type="continuationSeparator" w:id="0">
    <w:p w:rsidR="00773D8F" w:rsidRDefault="00773D8F" w:rsidP="00F37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289" w:rsidRDefault="0033228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289" w:rsidRDefault="0033228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289" w:rsidRDefault="0033228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043C"/>
    <w:multiLevelType w:val="hybridMultilevel"/>
    <w:tmpl w:val="115EB7F8"/>
    <w:lvl w:ilvl="0" w:tplc="1D70D138">
      <w:start w:val="1"/>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877DB2"/>
    <w:multiLevelType w:val="hybridMultilevel"/>
    <w:tmpl w:val="EF5AEAAE"/>
    <w:lvl w:ilvl="0" w:tplc="0402000B">
      <w:start w:val="1"/>
      <w:numFmt w:val="bullet"/>
      <w:lvlText w:val=""/>
      <w:lvlJc w:val="left"/>
      <w:pPr>
        <w:ind w:left="749" w:hanging="360"/>
      </w:pPr>
      <w:rPr>
        <w:rFonts w:ascii="Wingdings" w:hAnsi="Wingdings" w:hint="default"/>
      </w:rPr>
    </w:lvl>
    <w:lvl w:ilvl="1" w:tplc="04020003" w:tentative="1">
      <w:start w:val="1"/>
      <w:numFmt w:val="bullet"/>
      <w:lvlText w:val="o"/>
      <w:lvlJc w:val="left"/>
      <w:pPr>
        <w:ind w:left="1469" w:hanging="360"/>
      </w:pPr>
      <w:rPr>
        <w:rFonts w:ascii="Courier New" w:hAnsi="Courier New" w:cs="Courier New" w:hint="default"/>
      </w:rPr>
    </w:lvl>
    <w:lvl w:ilvl="2" w:tplc="04020005" w:tentative="1">
      <w:start w:val="1"/>
      <w:numFmt w:val="bullet"/>
      <w:lvlText w:val=""/>
      <w:lvlJc w:val="left"/>
      <w:pPr>
        <w:ind w:left="2189" w:hanging="360"/>
      </w:pPr>
      <w:rPr>
        <w:rFonts w:ascii="Wingdings" w:hAnsi="Wingdings" w:hint="default"/>
      </w:rPr>
    </w:lvl>
    <w:lvl w:ilvl="3" w:tplc="04020001" w:tentative="1">
      <w:start w:val="1"/>
      <w:numFmt w:val="bullet"/>
      <w:lvlText w:val=""/>
      <w:lvlJc w:val="left"/>
      <w:pPr>
        <w:ind w:left="2909" w:hanging="360"/>
      </w:pPr>
      <w:rPr>
        <w:rFonts w:ascii="Symbol" w:hAnsi="Symbol" w:hint="default"/>
      </w:rPr>
    </w:lvl>
    <w:lvl w:ilvl="4" w:tplc="04020003" w:tentative="1">
      <w:start w:val="1"/>
      <w:numFmt w:val="bullet"/>
      <w:lvlText w:val="o"/>
      <w:lvlJc w:val="left"/>
      <w:pPr>
        <w:ind w:left="3629" w:hanging="360"/>
      </w:pPr>
      <w:rPr>
        <w:rFonts w:ascii="Courier New" w:hAnsi="Courier New" w:cs="Courier New" w:hint="default"/>
      </w:rPr>
    </w:lvl>
    <w:lvl w:ilvl="5" w:tplc="04020005" w:tentative="1">
      <w:start w:val="1"/>
      <w:numFmt w:val="bullet"/>
      <w:lvlText w:val=""/>
      <w:lvlJc w:val="left"/>
      <w:pPr>
        <w:ind w:left="4349" w:hanging="360"/>
      </w:pPr>
      <w:rPr>
        <w:rFonts w:ascii="Wingdings" w:hAnsi="Wingdings" w:hint="default"/>
      </w:rPr>
    </w:lvl>
    <w:lvl w:ilvl="6" w:tplc="04020001" w:tentative="1">
      <w:start w:val="1"/>
      <w:numFmt w:val="bullet"/>
      <w:lvlText w:val=""/>
      <w:lvlJc w:val="left"/>
      <w:pPr>
        <w:ind w:left="5069" w:hanging="360"/>
      </w:pPr>
      <w:rPr>
        <w:rFonts w:ascii="Symbol" w:hAnsi="Symbol" w:hint="default"/>
      </w:rPr>
    </w:lvl>
    <w:lvl w:ilvl="7" w:tplc="04020003" w:tentative="1">
      <w:start w:val="1"/>
      <w:numFmt w:val="bullet"/>
      <w:lvlText w:val="o"/>
      <w:lvlJc w:val="left"/>
      <w:pPr>
        <w:ind w:left="5789" w:hanging="360"/>
      </w:pPr>
      <w:rPr>
        <w:rFonts w:ascii="Courier New" w:hAnsi="Courier New" w:cs="Courier New" w:hint="default"/>
      </w:rPr>
    </w:lvl>
    <w:lvl w:ilvl="8" w:tplc="04020005" w:tentative="1">
      <w:start w:val="1"/>
      <w:numFmt w:val="bullet"/>
      <w:lvlText w:val=""/>
      <w:lvlJc w:val="left"/>
      <w:pPr>
        <w:ind w:left="6509" w:hanging="360"/>
      </w:pPr>
      <w:rPr>
        <w:rFonts w:ascii="Wingdings" w:hAnsi="Wingdings" w:hint="default"/>
      </w:rPr>
    </w:lvl>
  </w:abstractNum>
  <w:abstractNum w:abstractNumId="2">
    <w:nsid w:val="0F5564C9"/>
    <w:multiLevelType w:val="hybridMultilevel"/>
    <w:tmpl w:val="95B02B4E"/>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3">
    <w:nsid w:val="143B45B7"/>
    <w:multiLevelType w:val="hybridMultilevel"/>
    <w:tmpl w:val="6AE69B84"/>
    <w:lvl w:ilvl="0" w:tplc="04020001">
      <w:start w:val="1"/>
      <w:numFmt w:val="bullet"/>
      <w:lvlText w:val=""/>
      <w:lvlJc w:val="left"/>
      <w:pPr>
        <w:ind w:left="1500" w:hanging="360"/>
      </w:pPr>
      <w:rPr>
        <w:rFonts w:ascii="Symbol" w:hAnsi="Symbol" w:hint="default"/>
      </w:rPr>
    </w:lvl>
    <w:lvl w:ilvl="1" w:tplc="04020003" w:tentative="1">
      <w:start w:val="1"/>
      <w:numFmt w:val="bullet"/>
      <w:lvlText w:val="o"/>
      <w:lvlJc w:val="left"/>
      <w:pPr>
        <w:ind w:left="2220" w:hanging="360"/>
      </w:pPr>
      <w:rPr>
        <w:rFonts w:ascii="Courier New" w:hAnsi="Courier New" w:cs="Courier New" w:hint="default"/>
      </w:rPr>
    </w:lvl>
    <w:lvl w:ilvl="2" w:tplc="04020005" w:tentative="1">
      <w:start w:val="1"/>
      <w:numFmt w:val="bullet"/>
      <w:lvlText w:val=""/>
      <w:lvlJc w:val="left"/>
      <w:pPr>
        <w:ind w:left="2940" w:hanging="360"/>
      </w:pPr>
      <w:rPr>
        <w:rFonts w:ascii="Wingdings" w:hAnsi="Wingdings" w:hint="default"/>
      </w:rPr>
    </w:lvl>
    <w:lvl w:ilvl="3" w:tplc="04020001" w:tentative="1">
      <w:start w:val="1"/>
      <w:numFmt w:val="bullet"/>
      <w:lvlText w:val=""/>
      <w:lvlJc w:val="left"/>
      <w:pPr>
        <w:ind w:left="3660" w:hanging="360"/>
      </w:pPr>
      <w:rPr>
        <w:rFonts w:ascii="Symbol" w:hAnsi="Symbol" w:hint="default"/>
      </w:rPr>
    </w:lvl>
    <w:lvl w:ilvl="4" w:tplc="04020003" w:tentative="1">
      <w:start w:val="1"/>
      <w:numFmt w:val="bullet"/>
      <w:lvlText w:val="o"/>
      <w:lvlJc w:val="left"/>
      <w:pPr>
        <w:ind w:left="4380" w:hanging="360"/>
      </w:pPr>
      <w:rPr>
        <w:rFonts w:ascii="Courier New" w:hAnsi="Courier New" w:cs="Courier New" w:hint="default"/>
      </w:rPr>
    </w:lvl>
    <w:lvl w:ilvl="5" w:tplc="04020005" w:tentative="1">
      <w:start w:val="1"/>
      <w:numFmt w:val="bullet"/>
      <w:lvlText w:val=""/>
      <w:lvlJc w:val="left"/>
      <w:pPr>
        <w:ind w:left="5100" w:hanging="360"/>
      </w:pPr>
      <w:rPr>
        <w:rFonts w:ascii="Wingdings" w:hAnsi="Wingdings" w:hint="default"/>
      </w:rPr>
    </w:lvl>
    <w:lvl w:ilvl="6" w:tplc="04020001" w:tentative="1">
      <w:start w:val="1"/>
      <w:numFmt w:val="bullet"/>
      <w:lvlText w:val=""/>
      <w:lvlJc w:val="left"/>
      <w:pPr>
        <w:ind w:left="5820" w:hanging="360"/>
      </w:pPr>
      <w:rPr>
        <w:rFonts w:ascii="Symbol" w:hAnsi="Symbol" w:hint="default"/>
      </w:rPr>
    </w:lvl>
    <w:lvl w:ilvl="7" w:tplc="04020003" w:tentative="1">
      <w:start w:val="1"/>
      <w:numFmt w:val="bullet"/>
      <w:lvlText w:val="o"/>
      <w:lvlJc w:val="left"/>
      <w:pPr>
        <w:ind w:left="6540" w:hanging="360"/>
      </w:pPr>
      <w:rPr>
        <w:rFonts w:ascii="Courier New" w:hAnsi="Courier New" w:cs="Courier New" w:hint="default"/>
      </w:rPr>
    </w:lvl>
    <w:lvl w:ilvl="8" w:tplc="04020005" w:tentative="1">
      <w:start w:val="1"/>
      <w:numFmt w:val="bullet"/>
      <w:lvlText w:val=""/>
      <w:lvlJc w:val="left"/>
      <w:pPr>
        <w:ind w:left="7260" w:hanging="360"/>
      </w:pPr>
      <w:rPr>
        <w:rFonts w:ascii="Wingdings" w:hAnsi="Wingdings" w:hint="default"/>
      </w:rPr>
    </w:lvl>
  </w:abstractNum>
  <w:abstractNum w:abstractNumId="4">
    <w:nsid w:val="178A3DAE"/>
    <w:multiLevelType w:val="hybridMultilevel"/>
    <w:tmpl w:val="F61657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970DED"/>
    <w:multiLevelType w:val="hybridMultilevel"/>
    <w:tmpl w:val="1DF0CA64"/>
    <w:lvl w:ilvl="0" w:tplc="A8A08AD8">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DF010AA"/>
    <w:multiLevelType w:val="hybridMultilevel"/>
    <w:tmpl w:val="108C3AF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375B4E01"/>
    <w:multiLevelType w:val="multilevel"/>
    <w:tmpl w:val="A978D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5093B03"/>
    <w:multiLevelType w:val="hybridMultilevel"/>
    <w:tmpl w:val="68FC09E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4889011B"/>
    <w:multiLevelType w:val="hybridMultilevel"/>
    <w:tmpl w:val="2E3408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D114386"/>
    <w:multiLevelType w:val="hybridMultilevel"/>
    <w:tmpl w:val="35CC5CF2"/>
    <w:lvl w:ilvl="0" w:tplc="CD165A64">
      <w:start w:val="7"/>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nsid w:val="50CA1962"/>
    <w:multiLevelType w:val="hybridMultilevel"/>
    <w:tmpl w:val="AD40E78A"/>
    <w:lvl w:ilvl="0" w:tplc="400679F8">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2">
    <w:nsid w:val="55141E59"/>
    <w:multiLevelType w:val="hybridMultilevel"/>
    <w:tmpl w:val="115EB7F8"/>
    <w:lvl w:ilvl="0" w:tplc="1D70D138">
      <w:start w:val="1"/>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6CC0555"/>
    <w:multiLevelType w:val="hybridMultilevel"/>
    <w:tmpl w:val="E898B086"/>
    <w:lvl w:ilvl="0" w:tplc="D646FAB0">
      <w:start w:val="7"/>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4">
    <w:nsid w:val="56F426C2"/>
    <w:multiLevelType w:val="hybridMultilevel"/>
    <w:tmpl w:val="BB24E358"/>
    <w:lvl w:ilvl="0" w:tplc="A48AF4B2">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61A96691"/>
    <w:multiLevelType w:val="hybridMultilevel"/>
    <w:tmpl w:val="FF1C914C"/>
    <w:lvl w:ilvl="0" w:tplc="F35CCD0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6">
    <w:nsid w:val="65FE0B69"/>
    <w:multiLevelType w:val="hybridMultilevel"/>
    <w:tmpl w:val="2F7CF34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nsid w:val="67A504CB"/>
    <w:multiLevelType w:val="hybridMultilevel"/>
    <w:tmpl w:val="CBF4FA6E"/>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8">
    <w:nsid w:val="6E226CC7"/>
    <w:multiLevelType w:val="hybridMultilevel"/>
    <w:tmpl w:val="C30C559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nsid w:val="6F4B619A"/>
    <w:multiLevelType w:val="hybridMultilevel"/>
    <w:tmpl w:val="559491AA"/>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707E5C89"/>
    <w:multiLevelType w:val="hybridMultilevel"/>
    <w:tmpl w:val="1B0C198A"/>
    <w:lvl w:ilvl="0" w:tplc="9BEADA60">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1">
    <w:nsid w:val="71F45C50"/>
    <w:multiLevelType w:val="hybridMultilevel"/>
    <w:tmpl w:val="B94640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73D32E91"/>
    <w:multiLevelType w:val="multilevel"/>
    <w:tmpl w:val="613EE600"/>
    <w:lvl w:ilvl="0">
      <w:start w:val="1"/>
      <w:numFmt w:val="decimal"/>
      <w:lvlText w:val="%1."/>
      <w:lvlJc w:val="left"/>
      <w:pPr>
        <w:ind w:left="720" w:hanging="360"/>
      </w:pPr>
      <w:rPr>
        <w:color w:val="auto"/>
      </w:rPr>
    </w:lvl>
    <w:lvl w:ilvl="1">
      <w:start w:val="1"/>
      <w:numFmt w:val="decimal"/>
      <w:isLgl/>
      <w:lvlText w:val="%1.%2."/>
      <w:lvlJc w:val="left"/>
      <w:pPr>
        <w:ind w:left="720" w:hanging="360"/>
      </w:pPr>
      <w:rPr>
        <w:rFonts w:ascii="Times New Roman" w:hAnsi="Times New Roman" w:cs="Times New Roman" w:hint="default"/>
        <w:b/>
        <w:sz w:val="24"/>
        <w:szCs w:val="24"/>
      </w:rPr>
    </w:lvl>
    <w:lvl w:ilvl="2">
      <w:start w:val="1"/>
      <w:numFmt w:val="decimal"/>
      <w:isLgl/>
      <w:lvlText w:val="%1.%2.%3."/>
      <w:lvlJc w:val="left"/>
      <w:pPr>
        <w:ind w:left="5257" w:hanging="720"/>
      </w:pPr>
      <w:rPr>
        <w:color w:val="auto"/>
      </w:rPr>
    </w:lvl>
    <w:lvl w:ilvl="3">
      <w:start w:val="1"/>
      <w:numFmt w:val="decimal"/>
      <w:isLgl/>
      <w:lvlText w:val="%1.%2.%3.%4."/>
      <w:lvlJc w:val="left"/>
      <w:pPr>
        <w:ind w:left="1080" w:hanging="720"/>
      </w:pPr>
      <w:rPr>
        <w:i/>
        <w:color w:val="auto"/>
      </w:rPr>
    </w:lvl>
    <w:lvl w:ilvl="4">
      <w:start w:val="1"/>
      <w:numFmt w:val="decimal"/>
      <w:isLgl/>
      <w:lvlText w:val="%1.%2.%3.%4.%5."/>
      <w:lvlJc w:val="left"/>
      <w:pPr>
        <w:ind w:left="1222"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nsid w:val="7C964FD2"/>
    <w:multiLevelType w:val="hybridMultilevel"/>
    <w:tmpl w:val="453ED4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7D5462B7"/>
    <w:multiLevelType w:val="hybridMultilevel"/>
    <w:tmpl w:val="11BE04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7D7F3EFC"/>
    <w:multiLevelType w:val="hybridMultilevel"/>
    <w:tmpl w:val="F1B0B1A8"/>
    <w:lvl w:ilvl="0" w:tplc="04020001">
      <w:start w:val="1"/>
      <w:numFmt w:val="bullet"/>
      <w:lvlText w:val=""/>
      <w:lvlJc w:val="left"/>
      <w:pPr>
        <w:ind w:left="785" w:hanging="360"/>
      </w:pPr>
      <w:rPr>
        <w:rFonts w:ascii="Symbol" w:hAnsi="Symbol" w:hint="default"/>
      </w:rPr>
    </w:lvl>
    <w:lvl w:ilvl="1" w:tplc="04020003">
      <w:start w:val="1"/>
      <w:numFmt w:val="bullet"/>
      <w:lvlText w:val="o"/>
      <w:lvlJc w:val="left"/>
      <w:pPr>
        <w:ind w:left="1505" w:hanging="360"/>
      </w:pPr>
      <w:rPr>
        <w:rFonts w:ascii="Courier New" w:hAnsi="Courier New" w:cs="Courier New" w:hint="default"/>
      </w:rPr>
    </w:lvl>
    <w:lvl w:ilvl="2" w:tplc="04020005">
      <w:start w:val="1"/>
      <w:numFmt w:val="bullet"/>
      <w:lvlText w:val=""/>
      <w:lvlJc w:val="left"/>
      <w:pPr>
        <w:ind w:left="2225" w:hanging="360"/>
      </w:pPr>
      <w:rPr>
        <w:rFonts w:ascii="Wingdings" w:hAnsi="Wingdings" w:hint="default"/>
      </w:rPr>
    </w:lvl>
    <w:lvl w:ilvl="3" w:tplc="04020001">
      <w:start w:val="1"/>
      <w:numFmt w:val="bullet"/>
      <w:lvlText w:val=""/>
      <w:lvlJc w:val="left"/>
      <w:pPr>
        <w:ind w:left="2945" w:hanging="360"/>
      </w:pPr>
      <w:rPr>
        <w:rFonts w:ascii="Symbol" w:hAnsi="Symbol" w:hint="default"/>
      </w:rPr>
    </w:lvl>
    <w:lvl w:ilvl="4" w:tplc="04020003">
      <w:start w:val="1"/>
      <w:numFmt w:val="bullet"/>
      <w:lvlText w:val="o"/>
      <w:lvlJc w:val="left"/>
      <w:pPr>
        <w:ind w:left="3665" w:hanging="360"/>
      </w:pPr>
      <w:rPr>
        <w:rFonts w:ascii="Courier New" w:hAnsi="Courier New" w:cs="Courier New" w:hint="default"/>
      </w:rPr>
    </w:lvl>
    <w:lvl w:ilvl="5" w:tplc="04020005">
      <w:start w:val="1"/>
      <w:numFmt w:val="bullet"/>
      <w:lvlText w:val=""/>
      <w:lvlJc w:val="left"/>
      <w:pPr>
        <w:ind w:left="4385" w:hanging="360"/>
      </w:pPr>
      <w:rPr>
        <w:rFonts w:ascii="Wingdings" w:hAnsi="Wingdings" w:hint="default"/>
      </w:rPr>
    </w:lvl>
    <w:lvl w:ilvl="6" w:tplc="04020001">
      <w:start w:val="1"/>
      <w:numFmt w:val="bullet"/>
      <w:lvlText w:val=""/>
      <w:lvlJc w:val="left"/>
      <w:pPr>
        <w:ind w:left="5105" w:hanging="360"/>
      </w:pPr>
      <w:rPr>
        <w:rFonts w:ascii="Symbol" w:hAnsi="Symbol" w:hint="default"/>
      </w:rPr>
    </w:lvl>
    <w:lvl w:ilvl="7" w:tplc="04020003">
      <w:start w:val="1"/>
      <w:numFmt w:val="bullet"/>
      <w:lvlText w:val="o"/>
      <w:lvlJc w:val="left"/>
      <w:pPr>
        <w:ind w:left="5825" w:hanging="360"/>
      </w:pPr>
      <w:rPr>
        <w:rFonts w:ascii="Courier New" w:hAnsi="Courier New" w:cs="Courier New" w:hint="default"/>
      </w:rPr>
    </w:lvl>
    <w:lvl w:ilvl="8" w:tplc="04020005">
      <w:start w:val="1"/>
      <w:numFmt w:val="bullet"/>
      <w:lvlText w:val=""/>
      <w:lvlJc w:val="left"/>
      <w:pPr>
        <w:ind w:left="6545" w:hanging="360"/>
      </w:pPr>
      <w:rPr>
        <w:rFonts w:ascii="Wingdings" w:hAnsi="Wingdings" w:hint="default"/>
      </w:rPr>
    </w:lvl>
  </w:abstractNum>
  <w:num w:numId="1">
    <w:abstractNumId w:val="4"/>
  </w:num>
  <w:num w:numId="2">
    <w:abstractNumId w:val="14"/>
  </w:num>
  <w:num w:numId="3">
    <w:abstractNumId w:val="12"/>
  </w:num>
  <w:num w:numId="4">
    <w:abstractNumId w:val="6"/>
  </w:num>
  <w:num w:numId="5">
    <w:abstractNumId w:val="8"/>
  </w:num>
  <w:num w:numId="6">
    <w:abstractNumId w:val="5"/>
  </w:num>
  <w:num w:numId="7">
    <w:abstractNumId w:val="18"/>
  </w:num>
  <w:num w:numId="8">
    <w:abstractNumId w:val="3"/>
  </w:num>
  <w:num w:numId="9">
    <w:abstractNumId w:val="13"/>
  </w:num>
  <w:num w:numId="10">
    <w:abstractNumId w:val="10"/>
  </w:num>
  <w:num w:numId="11">
    <w:abstractNumId w:val="25"/>
  </w:num>
  <w:num w:numId="12">
    <w:abstractNumId w:val="24"/>
  </w:num>
  <w:num w:numId="13">
    <w:abstractNumId w:val="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1"/>
  </w:num>
  <w:num w:numId="17">
    <w:abstractNumId w:val="23"/>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0"/>
  </w:num>
  <w:num w:numId="23">
    <w:abstractNumId w:val="9"/>
  </w:num>
  <w:num w:numId="24">
    <w:abstractNumId w:val="19"/>
  </w:num>
  <w:num w:numId="25">
    <w:abstractNumId w:val="15"/>
  </w:num>
  <w:num w:numId="26">
    <w:abstractNumId w:val="1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259"/>
    <w:rsid w:val="00000E69"/>
    <w:rsid w:val="00001A2E"/>
    <w:rsid w:val="00004D6F"/>
    <w:rsid w:val="00005DBD"/>
    <w:rsid w:val="00010286"/>
    <w:rsid w:val="00026A31"/>
    <w:rsid w:val="00035820"/>
    <w:rsid w:val="00037649"/>
    <w:rsid w:val="00051124"/>
    <w:rsid w:val="00071C33"/>
    <w:rsid w:val="0007569E"/>
    <w:rsid w:val="000851D7"/>
    <w:rsid w:val="00086470"/>
    <w:rsid w:val="00093D69"/>
    <w:rsid w:val="000953D8"/>
    <w:rsid w:val="000A2F28"/>
    <w:rsid w:val="000A3B4E"/>
    <w:rsid w:val="000A4350"/>
    <w:rsid w:val="000A4788"/>
    <w:rsid w:val="000C0E2B"/>
    <w:rsid w:val="000C35CD"/>
    <w:rsid w:val="000C5B5D"/>
    <w:rsid w:val="000D19D5"/>
    <w:rsid w:val="000D239C"/>
    <w:rsid w:val="000D59EC"/>
    <w:rsid w:val="000E56F6"/>
    <w:rsid w:val="000F3C1B"/>
    <w:rsid w:val="000F6DA9"/>
    <w:rsid w:val="001010D4"/>
    <w:rsid w:val="00111860"/>
    <w:rsid w:val="001121EA"/>
    <w:rsid w:val="00114BE4"/>
    <w:rsid w:val="001200EC"/>
    <w:rsid w:val="00120B4E"/>
    <w:rsid w:val="00122DFF"/>
    <w:rsid w:val="00131E84"/>
    <w:rsid w:val="001372F2"/>
    <w:rsid w:val="0013753A"/>
    <w:rsid w:val="0013758A"/>
    <w:rsid w:val="00142DE5"/>
    <w:rsid w:val="001474E1"/>
    <w:rsid w:val="00152DF4"/>
    <w:rsid w:val="00154B19"/>
    <w:rsid w:val="001704DD"/>
    <w:rsid w:val="001717BF"/>
    <w:rsid w:val="001836F6"/>
    <w:rsid w:val="001932D4"/>
    <w:rsid w:val="00194B26"/>
    <w:rsid w:val="00197C4F"/>
    <w:rsid w:val="001A0A96"/>
    <w:rsid w:val="001A2347"/>
    <w:rsid w:val="001A33DE"/>
    <w:rsid w:val="001A4FEF"/>
    <w:rsid w:val="001B557F"/>
    <w:rsid w:val="001C413C"/>
    <w:rsid w:val="001C5F5C"/>
    <w:rsid w:val="001D0430"/>
    <w:rsid w:val="001D7DFB"/>
    <w:rsid w:val="001E183A"/>
    <w:rsid w:val="001E3C1F"/>
    <w:rsid w:val="001E4452"/>
    <w:rsid w:val="001E7E0A"/>
    <w:rsid w:val="001F0259"/>
    <w:rsid w:val="001F09FD"/>
    <w:rsid w:val="001F3659"/>
    <w:rsid w:val="002040EF"/>
    <w:rsid w:val="0020717C"/>
    <w:rsid w:val="00207B3A"/>
    <w:rsid w:val="002151AB"/>
    <w:rsid w:val="00215FDF"/>
    <w:rsid w:val="00224849"/>
    <w:rsid w:val="002345A9"/>
    <w:rsid w:val="00236489"/>
    <w:rsid w:val="00236C1E"/>
    <w:rsid w:val="00252140"/>
    <w:rsid w:val="00256FD5"/>
    <w:rsid w:val="00264947"/>
    <w:rsid w:val="00264D3D"/>
    <w:rsid w:val="00274653"/>
    <w:rsid w:val="002759EC"/>
    <w:rsid w:val="00276C79"/>
    <w:rsid w:val="002831B7"/>
    <w:rsid w:val="00291A26"/>
    <w:rsid w:val="002945B1"/>
    <w:rsid w:val="0029498F"/>
    <w:rsid w:val="00296122"/>
    <w:rsid w:val="002A36C4"/>
    <w:rsid w:val="002C0509"/>
    <w:rsid w:val="002C365F"/>
    <w:rsid w:val="002D0CDB"/>
    <w:rsid w:val="002D27C0"/>
    <w:rsid w:val="002D32A8"/>
    <w:rsid w:val="002F33D7"/>
    <w:rsid w:val="002F393C"/>
    <w:rsid w:val="002F5F2A"/>
    <w:rsid w:val="002F63D0"/>
    <w:rsid w:val="002F6586"/>
    <w:rsid w:val="002F7A8A"/>
    <w:rsid w:val="003073DC"/>
    <w:rsid w:val="003153BF"/>
    <w:rsid w:val="00325096"/>
    <w:rsid w:val="003300B2"/>
    <w:rsid w:val="00332289"/>
    <w:rsid w:val="003324EC"/>
    <w:rsid w:val="003334DB"/>
    <w:rsid w:val="00336575"/>
    <w:rsid w:val="003428A2"/>
    <w:rsid w:val="0035509A"/>
    <w:rsid w:val="00363EFB"/>
    <w:rsid w:val="00365062"/>
    <w:rsid w:val="00381546"/>
    <w:rsid w:val="00387206"/>
    <w:rsid w:val="00390208"/>
    <w:rsid w:val="0039035E"/>
    <w:rsid w:val="003954AF"/>
    <w:rsid w:val="003A1BD3"/>
    <w:rsid w:val="003A2C56"/>
    <w:rsid w:val="003B1BD0"/>
    <w:rsid w:val="003B7959"/>
    <w:rsid w:val="003C0C05"/>
    <w:rsid w:val="003D6CDC"/>
    <w:rsid w:val="003F0D73"/>
    <w:rsid w:val="003F11B0"/>
    <w:rsid w:val="003F496E"/>
    <w:rsid w:val="003F750E"/>
    <w:rsid w:val="00400C9A"/>
    <w:rsid w:val="004011C8"/>
    <w:rsid w:val="00404043"/>
    <w:rsid w:val="00406914"/>
    <w:rsid w:val="0040766E"/>
    <w:rsid w:val="00416685"/>
    <w:rsid w:val="004172F4"/>
    <w:rsid w:val="00417C3C"/>
    <w:rsid w:val="0042489F"/>
    <w:rsid w:val="0043367A"/>
    <w:rsid w:val="004351ED"/>
    <w:rsid w:val="00447DB7"/>
    <w:rsid w:val="00450A19"/>
    <w:rsid w:val="004551CD"/>
    <w:rsid w:val="00457182"/>
    <w:rsid w:val="00473D47"/>
    <w:rsid w:val="00476302"/>
    <w:rsid w:val="004808B3"/>
    <w:rsid w:val="00481D90"/>
    <w:rsid w:val="004848EC"/>
    <w:rsid w:val="004879F0"/>
    <w:rsid w:val="0049089F"/>
    <w:rsid w:val="004953D1"/>
    <w:rsid w:val="004B2911"/>
    <w:rsid w:val="004C0F6C"/>
    <w:rsid w:val="004C19FE"/>
    <w:rsid w:val="004D1409"/>
    <w:rsid w:val="004D1692"/>
    <w:rsid w:val="004D3E65"/>
    <w:rsid w:val="004D43AB"/>
    <w:rsid w:val="004D795C"/>
    <w:rsid w:val="004E1062"/>
    <w:rsid w:val="004E5EC3"/>
    <w:rsid w:val="004F038C"/>
    <w:rsid w:val="005019C8"/>
    <w:rsid w:val="00504B8F"/>
    <w:rsid w:val="005073BF"/>
    <w:rsid w:val="00507EB5"/>
    <w:rsid w:val="00517939"/>
    <w:rsid w:val="005227C8"/>
    <w:rsid w:val="00524A16"/>
    <w:rsid w:val="005262BB"/>
    <w:rsid w:val="00526580"/>
    <w:rsid w:val="00560805"/>
    <w:rsid w:val="005925B1"/>
    <w:rsid w:val="005A4186"/>
    <w:rsid w:val="005A599E"/>
    <w:rsid w:val="005A7F92"/>
    <w:rsid w:val="005B5E0D"/>
    <w:rsid w:val="005B6DD5"/>
    <w:rsid w:val="005C24A9"/>
    <w:rsid w:val="005C2A02"/>
    <w:rsid w:val="005C2AAE"/>
    <w:rsid w:val="005C4C4F"/>
    <w:rsid w:val="005C5651"/>
    <w:rsid w:val="005C6198"/>
    <w:rsid w:val="005D0690"/>
    <w:rsid w:val="005D1673"/>
    <w:rsid w:val="005D1D6E"/>
    <w:rsid w:val="005D7ED4"/>
    <w:rsid w:val="005E652B"/>
    <w:rsid w:val="005F061E"/>
    <w:rsid w:val="005F332B"/>
    <w:rsid w:val="0060028E"/>
    <w:rsid w:val="00601B7F"/>
    <w:rsid w:val="006036A5"/>
    <w:rsid w:val="00607ABD"/>
    <w:rsid w:val="00613E80"/>
    <w:rsid w:val="00614578"/>
    <w:rsid w:val="0061773C"/>
    <w:rsid w:val="00617EBD"/>
    <w:rsid w:val="0062424C"/>
    <w:rsid w:val="0062767F"/>
    <w:rsid w:val="00630393"/>
    <w:rsid w:val="00630BCF"/>
    <w:rsid w:val="006333E9"/>
    <w:rsid w:val="0064113F"/>
    <w:rsid w:val="006471B3"/>
    <w:rsid w:val="0064771E"/>
    <w:rsid w:val="006608BE"/>
    <w:rsid w:val="00663170"/>
    <w:rsid w:val="0066524B"/>
    <w:rsid w:val="0067554C"/>
    <w:rsid w:val="0068225D"/>
    <w:rsid w:val="00686153"/>
    <w:rsid w:val="00687135"/>
    <w:rsid w:val="006955DA"/>
    <w:rsid w:val="00696C35"/>
    <w:rsid w:val="006B1D7C"/>
    <w:rsid w:val="006B26A2"/>
    <w:rsid w:val="006C6077"/>
    <w:rsid w:val="006D02B1"/>
    <w:rsid w:val="006D3CA3"/>
    <w:rsid w:val="006D3E0F"/>
    <w:rsid w:val="006D6695"/>
    <w:rsid w:val="006F64BF"/>
    <w:rsid w:val="00701602"/>
    <w:rsid w:val="007046D7"/>
    <w:rsid w:val="00710760"/>
    <w:rsid w:val="00713142"/>
    <w:rsid w:val="00713324"/>
    <w:rsid w:val="007134D6"/>
    <w:rsid w:val="00721B13"/>
    <w:rsid w:val="0073240F"/>
    <w:rsid w:val="007351D4"/>
    <w:rsid w:val="00742F14"/>
    <w:rsid w:val="00750FD4"/>
    <w:rsid w:val="00753067"/>
    <w:rsid w:val="00754113"/>
    <w:rsid w:val="0075495E"/>
    <w:rsid w:val="0075564E"/>
    <w:rsid w:val="00755D23"/>
    <w:rsid w:val="00756B70"/>
    <w:rsid w:val="007677F5"/>
    <w:rsid w:val="00773D8F"/>
    <w:rsid w:val="0077597D"/>
    <w:rsid w:val="00782683"/>
    <w:rsid w:val="00786AC3"/>
    <w:rsid w:val="00790367"/>
    <w:rsid w:val="0079246D"/>
    <w:rsid w:val="007A6749"/>
    <w:rsid w:val="007A6B5C"/>
    <w:rsid w:val="007B1687"/>
    <w:rsid w:val="007B559F"/>
    <w:rsid w:val="007C112D"/>
    <w:rsid w:val="007C168C"/>
    <w:rsid w:val="007C1C5C"/>
    <w:rsid w:val="007C2554"/>
    <w:rsid w:val="007C7927"/>
    <w:rsid w:val="007D43A9"/>
    <w:rsid w:val="007D534D"/>
    <w:rsid w:val="007E2DA7"/>
    <w:rsid w:val="007F0224"/>
    <w:rsid w:val="007F1168"/>
    <w:rsid w:val="007F3BAC"/>
    <w:rsid w:val="00804395"/>
    <w:rsid w:val="0081761F"/>
    <w:rsid w:val="008212B1"/>
    <w:rsid w:val="008241E7"/>
    <w:rsid w:val="0082791F"/>
    <w:rsid w:val="0082792E"/>
    <w:rsid w:val="00831CB0"/>
    <w:rsid w:val="00836678"/>
    <w:rsid w:val="008375FD"/>
    <w:rsid w:val="008450E8"/>
    <w:rsid w:val="00850758"/>
    <w:rsid w:val="0085248E"/>
    <w:rsid w:val="00857A41"/>
    <w:rsid w:val="00863140"/>
    <w:rsid w:val="00872024"/>
    <w:rsid w:val="008744ED"/>
    <w:rsid w:val="008769B9"/>
    <w:rsid w:val="00880DC5"/>
    <w:rsid w:val="00880EEE"/>
    <w:rsid w:val="00882D3E"/>
    <w:rsid w:val="008933A8"/>
    <w:rsid w:val="008A0A0D"/>
    <w:rsid w:val="008B5F8A"/>
    <w:rsid w:val="008B766C"/>
    <w:rsid w:val="008C045F"/>
    <w:rsid w:val="008C046F"/>
    <w:rsid w:val="008C45E1"/>
    <w:rsid w:val="008C74F0"/>
    <w:rsid w:val="008E6C37"/>
    <w:rsid w:val="008F191B"/>
    <w:rsid w:val="008F514B"/>
    <w:rsid w:val="009020D2"/>
    <w:rsid w:val="009044F6"/>
    <w:rsid w:val="0090692A"/>
    <w:rsid w:val="00925A2B"/>
    <w:rsid w:val="00925D46"/>
    <w:rsid w:val="009278AD"/>
    <w:rsid w:val="00930C5D"/>
    <w:rsid w:val="00930FEF"/>
    <w:rsid w:val="009359B1"/>
    <w:rsid w:val="00936E7E"/>
    <w:rsid w:val="009378F4"/>
    <w:rsid w:val="009473F4"/>
    <w:rsid w:val="0095048E"/>
    <w:rsid w:val="00951627"/>
    <w:rsid w:val="00956724"/>
    <w:rsid w:val="009637D9"/>
    <w:rsid w:val="00965EA6"/>
    <w:rsid w:val="009834BD"/>
    <w:rsid w:val="009847F2"/>
    <w:rsid w:val="00993F8C"/>
    <w:rsid w:val="009964BB"/>
    <w:rsid w:val="009A4E0B"/>
    <w:rsid w:val="009B1CA9"/>
    <w:rsid w:val="009B58BC"/>
    <w:rsid w:val="009B5DDC"/>
    <w:rsid w:val="009C46AE"/>
    <w:rsid w:val="009C5869"/>
    <w:rsid w:val="009D36B3"/>
    <w:rsid w:val="009D7C19"/>
    <w:rsid w:val="009E4EF2"/>
    <w:rsid w:val="009E4FE3"/>
    <w:rsid w:val="009F3EE5"/>
    <w:rsid w:val="009F4BC5"/>
    <w:rsid w:val="009F6E54"/>
    <w:rsid w:val="00A051F8"/>
    <w:rsid w:val="00A0776E"/>
    <w:rsid w:val="00A10A33"/>
    <w:rsid w:val="00A25DD2"/>
    <w:rsid w:val="00A26DB7"/>
    <w:rsid w:val="00A26FD3"/>
    <w:rsid w:val="00A367FF"/>
    <w:rsid w:val="00A41475"/>
    <w:rsid w:val="00A47DFE"/>
    <w:rsid w:val="00A55CC3"/>
    <w:rsid w:val="00A601BB"/>
    <w:rsid w:val="00A83E74"/>
    <w:rsid w:val="00A84925"/>
    <w:rsid w:val="00A86474"/>
    <w:rsid w:val="00A92BAF"/>
    <w:rsid w:val="00A946F2"/>
    <w:rsid w:val="00A96188"/>
    <w:rsid w:val="00AA4234"/>
    <w:rsid w:val="00AB0C7B"/>
    <w:rsid w:val="00AB4AD7"/>
    <w:rsid w:val="00AB5DA8"/>
    <w:rsid w:val="00AB6B2A"/>
    <w:rsid w:val="00AB70A5"/>
    <w:rsid w:val="00AB7EA2"/>
    <w:rsid w:val="00AC4881"/>
    <w:rsid w:val="00AC5786"/>
    <w:rsid w:val="00AC772E"/>
    <w:rsid w:val="00AD76C7"/>
    <w:rsid w:val="00AE011C"/>
    <w:rsid w:val="00AE253C"/>
    <w:rsid w:val="00AE5ADD"/>
    <w:rsid w:val="00AE69CE"/>
    <w:rsid w:val="00AF293A"/>
    <w:rsid w:val="00AF332D"/>
    <w:rsid w:val="00B01863"/>
    <w:rsid w:val="00B058E1"/>
    <w:rsid w:val="00B0630E"/>
    <w:rsid w:val="00B2342E"/>
    <w:rsid w:val="00B2484F"/>
    <w:rsid w:val="00B31ED1"/>
    <w:rsid w:val="00B320BB"/>
    <w:rsid w:val="00B41F2F"/>
    <w:rsid w:val="00B507DE"/>
    <w:rsid w:val="00B521EC"/>
    <w:rsid w:val="00B53866"/>
    <w:rsid w:val="00B53AB9"/>
    <w:rsid w:val="00B8114E"/>
    <w:rsid w:val="00B8189E"/>
    <w:rsid w:val="00B91F1B"/>
    <w:rsid w:val="00BA1A71"/>
    <w:rsid w:val="00BA4658"/>
    <w:rsid w:val="00BB004F"/>
    <w:rsid w:val="00BB370D"/>
    <w:rsid w:val="00BB3AF4"/>
    <w:rsid w:val="00BB4013"/>
    <w:rsid w:val="00BC3E64"/>
    <w:rsid w:val="00BC7063"/>
    <w:rsid w:val="00BD2165"/>
    <w:rsid w:val="00BD5A68"/>
    <w:rsid w:val="00BD63AB"/>
    <w:rsid w:val="00BE01CA"/>
    <w:rsid w:val="00BF3AF1"/>
    <w:rsid w:val="00C019EF"/>
    <w:rsid w:val="00C03ABC"/>
    <w:rsid w:val="00C040F9"/>
    <w:rsid w:val="00C05701"/>
    <w:rsid w:val="00C06532"/>
    <w:rsid w:val="00C1248F"/>
    <w:rsid w:val="00C20030"/>
    <w:rsid w:val="00C250A6"/>
    <w:rsid w:val="00C250FD"/>
    <w:rsid w:val="00C31049"/>
    <w:rsid w:val="00C40B1C"/>
    <w:rsid w:val="00C44B04"/>
    <w:rsid w:val="00C616C2"/>
    <w:rsid w:val="00C6247A"/>
    <w:rsid w:val="00C739AE"/>
    <w:rsid w:val="00C816BA"/>
    <w:rsid w:val="00C83405"/>
    <w:rsid w:val="00C84B94"/>
    <w:rsid w:val="00C95526"/>
    <w:rsid w:val="00CA2413"/>
    <w:rsid w:val="00CB629E"/>
    <w:rsid w:val="00CB7C71"/>
    <w:rsid w:val="00CC2D20"/>
    <w:rsid w:val="00CC69EC"/>
    <w:rsid w:val="00CC7283"/>
    <w:rsid w:val="00CC7509"/>
    <w:rsid w:val="00CD03B6"/>
    <w:rsid w:val="00CD4F2D"/>
    <w:rsid w:val="00CE168F"/>
    <w:rsid w:val="00CE4F6F"/>
    <w:rsid w:val="00CE711C"/>
    <w:rsid w:val="00CF1DFC"/>
    <w:rsid w:val="00CF62DF"/>
    <w:rsid w:val="00CF7235"/>
    <w:rsid w:val="00D10D22"/>
    <w:rsid w:val="00D129A1"/>
    <w:rsid w:val="00D16361"/>
    <w:rsid w:val="00D17CC3"/>
    <w:rsid w:val="00D24589"/>
    <w:rsid w:val="00D31335"/>
    <w:rsid w:val="00D3414C"/>
    <w:rsid w:val="00D53109"/>
    <w:rsid w:val="00D564F9"/>
    <w:rsid w:val="00D6460C"/>
    <w:rsid w:val="00D65E16"/>
    <w:rsid w:val="00D7224D"/>
    <w:rsid w:val="00D727AE"/>
    <w:rsid w:val="00D75D90"/>
    <w:rsid w:val="00D844D4"/>
    <w:rsid w:val="00D84AD0"/>
    <w:rsid w:val="00D903A0"/>
    <w:rsid w:val="00D90AE0"/>
    <w:rsid w:val="00D96227"/>
    <w:rsid w:val="00D9622E"/>
    <w:rsid w:val="00DA1C5D"/>
    <w:rsid w:val="00DB22D6"/>
    <w:rsid w:val="00DB377B"/>
    <w:rsid w:val="00DC1A56"/>
    <w:rsid w:val="00DC2C11"/>
    <w:rsid w:val="00DC4C14"/>
    <w:rsid w:val="00DC556E"/>
    <w:rsid w:val="00DD397D"/>
    <w:rsid w:val="00DD5A17"/>
    <w:rsid w:val="00DF2085"/>
    <w:rsid w:val="00DF6761"/>
    <w:rsid w:val="00DF6A99"/>
    <w:rsid w:val="00E024FF"/>
    <w:rsid w:val="00E03C1B"/>
    <w:rsid w:val="00E0443F"/>
    <w:rsid w:val="00E17027"/>
    <w:rsid w:val="00E21229"/>
    <w:rsid w:val="00E214E3"/>
    <w:rsid w:val="00E22762"/>
    <w:rsid w:val="00E2561E"/>
    <w:rsid w:val="00E3221B"/>
    <w:rsid w:val="00E40AFE"/>
    <w:rsid w:val="00E40D56"/>
    <w:rsid w:val="00E55C6F"/>
    <w:rsid w:val="00E562D8"/>
    <w:rsid w:val="00E64904"/>
    <w:rsid w:val="00E91D11"/>
    <w:rsid w:val="00E9535D"/>
    <w:rsid w:val="00EA22FA"/>
    <w:rsid w:val="00EA3F32"/>
    <w:rsid w:val="00EA76F3"/>
    <w:rsid w:val="00EB2AB3"/>
    <w:rsid w:val="00ED04DF"/>
    <w:rsid w:val="00ED765E"/>
    <w:rsid w:val="00EE0CD4"/>
    <w:rsid w:val="00EF33B2"/>
    <w:rsid w:val="00F0127D"/>
    <w:rsid w:val="00F07D14"/>
    <w:rsid w:val="00F178B7"/>
    <w:rsid w:val="00F30613"/>
    <w:rsid w:val="00F320CC"/>
    <w:rsid w:val="00F34AC6"/>
    <w:rsid w:val="00F35A82"/>
    <w:rsid w:val="00F379C7"/>
    <w:rsid w:val="00F41A9D"/>
    <w:rsid w:val="00F43C84"/>
    <w:rsid w:val="00F50B6D"/>
    <w:rsid w:val="00F5150E"/>
    <w:rsid w:val="00F537AC"/>
    <w:rsid w:val="00F61F1C"/>
    <w:rsid w:val="00F74E9A"/>
    <w:rsid w:val="00F750A2"/>
    <w:rsid w:val="00F909C3"/>
    <w:rsid w:val="00F90D95"/>
    <w:rsid w:val="00F91CC8"/>
    <w:rsid w:val="00F958D6"/>
    <w:rsid w:val="00F95AA6"/>
    <w:rsid w:val="00FB452A"/>
    <w:rsid w:val="00FB5D46"/>
    <w:rsid w:val="00FC24AA"/>
    <w:rsid w:val="00FC37B3"/>
    <w:rsid w:val="00FC4692"/>
    <w:rsid w:val="00FC6A7E"/>
    <w:rsid w:val="00FD1358"/>
    <w:rsid w:val="00FD7486"/>
    <w:rsid w:val="00FE4937"/>
    <w:rsid w:val="00FF1E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9EC"/>
    <w:rPr>
      <w:sz w:val="24"/>
      <w:szCs w:val="24"/>
      <w:lang w:eastAsia="en-US"/>
    </w:rPr>
  </w:style>
  <w:style w:type="paragraph" w:styleId="2">
    <w:name w:val="heading 2"/>
    <w:aliases w:val="Section Char,L2 Char,Section head Char,SH Char,Section,L2,Section head,SH,Heading 2_TNR,T2Seureca,h2,Fejléc 2,TIT-PLIEGO PAC,Titulo secundario,título 2,título 21,título 22,Título 2 RSU,1.1."/>
    <w:basedOn w:val="a"/>
    <w:next w:val="a"/>
    <w:link w:val="20"/>
    <w:uiPriority w:val="1"/>
    <w:semiHidden/>
    <w:unhideWhenUsed/>
    <w:qFormat/>
    <w:rsid w:val="003B7959"/>
    <w:pPr>
      <w:keepNext/>
      <w:spacing w:before="120" w:after="60"/>
      <w:outlineLvl w:val="1"/>
    </w:pPr>
    <w:rPr>
      <w:i/>
      <w:iCs/>
      <w:szCs w:val="20"/>
      <w:lang w:eastAsia="fr-B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759EC"/>
    <w:rPr>
      <w:color w:val="0000FF"/>
      <w:u w:val="single"/>
    </w:rPr>
  </w:style>
  <w:style w:type="paragraph" w:styleId="a4">
    <w:name w:val="Balloon Text"/>
    <w:basedOn w:val="a"/>
    <w:semiHidden/>
    <w:rsid w:val="00DF6A99"/>
    <w:rPr>
      <w:rFonts w:ascii="Tahoma" w:hAnsi="Tahoma" w:cs="Tahoma"/>
      <w:sz w:val="16"/>
      <w:szCs w:val="16"/>
    </w:rPr>
  </w:style>
  <w:style w:type="paragraph" w:styleId="a5">
    <w:name w:val="header"/>
    <w:basedOn w:val="a"/>
    <w:link w:val="a6"/>
    <w:rsid w:val="00F379C7"/>
    <w:pPr>
      <w:tabs>
        <w:tab w:val="center" w:pos="4536"/>
        <w:tab w:val="right" w:pos="9072"/>
      </w:tabs>
    </w:pPr>
    <w:rPr>
      <w:lang w:eastAsia="bg-BG"/>
    </w:rPr>
  </w:style>
  <w:style w:type="character" w:customStyle="1" w:styleId="a6">
    <w:name w:val="Горен колонтитул Знак"/>
    <w:link w:val="a5"/>
    <w:rsid w:val="00F379C7"/>
    <w:rPr>
      <w:sz w:val="24"/>
      <w:szCs w:val="24"/>
    </w:rPr>
  </w:style>
  <w:style w:type="paragraph" w:styleId="a7">
    <w:name w:val="footer"/>
    <w:basedOn w:val="a"/>
    <w:link w:val="a8"/>
    <w:uiPriority w:val="99"/>
    <w:unhideWhenUsed/>
    <w:rsid w:val="00F379C7"/>
    <w:pPr>
      <w:tabs>
        <w:tab w:val="center" w:pos="4536"/>
        <w:tab w:val="right" w:pos="9072"/>
      </w:tabs>
    </w:pPr>
  </w:style>
  <w:style w:type="character" w:customStyle="1" w:styleId="a8">
    <w:name w:val="Долен колонтитул Знак"/>
    <w:link w:val="a7"/>
    <w:uiPriority w:val="99"/>
    <w:rsid w:val="00F379C7"/>
    <w:rPr>
      <w:sz w:val="24"/>
      <w:szCs w:val="24"/>
      <w:lang w:eastAsia="en-US"/>
    </w:rPr>
  </w:style>
  <w:style w:type="paragraph" w:styleId="a9">
    <w:name w:val="List Paragraph"/>
    <w:aliases w:val="Гл точки,List Paragraph1,List1,ПАРАГРАФ"/>
    <w:basedOn w:val="a"/>
    <w:link w:val="aa"/>
    <w:uiPriority w:val="99"/>
    <w:qFormat/>
    <w:rsid w:val="00F379C7"/>
    <w:pPr>
      <w:spacing w:after="160" w:line="259" w:lineRule="auto"/>
      <w:ind w:left="720"/>
      <w:contextualSpacing/>
    </w:pPr>
    <w:rPr>
      <w:rFonts w:ascii="Calibri" w:eastAsia="Calibri" w:hAnsi="Calibri"/>
      <w:sz w:val="22"/>
      <w:szCs w:val="22"/>
      <w:lang w:val="x-none"/>
    </w:rPr>
  </w:style>
  <w:style w:type="character" w:customStyle="1" w:styleId="aa">
    <w:name w:val="Списък на абзаци Знак"/>
    <w:aliases w:val="Гл точки Знак,List Paragraph1 Знак,List1 Знак,ПАРАГРАФ Знак"/>
    <w:link w:val="a9"/>
    <w:uiPriority w:val="99"/>
    <w:locked/>
    <w:rsid w:val="00F379C7"/>
    <w:rPr>
      <w:rFonts w:ascii="Calibri" w:eastAsia="Calibri" w:hAnsi="Calibri"/>
      <w:sz w:val="22"/>
      <w:szCs w:val="22"/>
      <w:lang w:val="x-none" w:eastAsia="en-US"/>
    </w:rPr>
  </w:style>
  <w:style w:type="paragraph" w:customStyle="1" w:styleId="Figura">
    <w:name w:val="Figura"/>
    <w:basedOn w:val="a"/>
    <w:link w:val="FiguraChar"/>
    <w:qFormat/>
    <w:rsid w:val="00F750A2"/>
    <w:pPr>
      <w:spacing w:line="259" w:lineRule="auto"/>
      <w:jc w:val="center"/>
    </w:pPr>
    <w:rPr>
      <w:rFonts w:eastAsia="Calibri"/>
      <w:b/>
      <w:szCs w:val="22"/>
      <w:lang w:val="en-GB"/>
    </w:rPr>
  </w:style>
  <w:style w:type="character" w:customStyle="1" w:styleId="FiguraChar">
    <w:name w:val="Figura Char"/>
    <w:link w:val="Figura"/>
    <w:rsid w:val="00F750A2"/>
    <w:rPr>
      <w:rFonts w:eastAsia="Calibri"/>
      <w:b/>
      <w:sz w:val="24"/>
      <w:szCs w:val="22"/>
      <w:lang w:val="en-GB" w:eastAsia="en-US"/>
    </w:rPr>
  </w:style>
  <w:style w:type="character" w:customStyle="1" w:styleId="longtext">
    <w:name w:val="long_text"/>
    <w:rsid w:val="009473F4"/>
  </w:style>
  <w:style w:type="character" w:styleId="ab">
    <w:name w:val="Strong"/>
    <w:uiPriority w:val="22"/>
    <w:qFormat/>
    <w:rsid w:val="00630BCF"/>
    <w:rPr>
      <w:b/>
      <w:bCs/>
    </w:rPr>
  </w:style>
  <w:style w:type="paragraph" w:styleId="ac">
    <w:name w:val="Plain Text"/>
    <w:basedOn w:val="a"/>
    <w:link w:val="ad"/>
    <w:uiPriority w:val="99"/>
    <w:unhideWhenUsed/>
    <w:rsid w:val="005D7ED4"/>
    <w:rPr>
      <w:rFonts w:ascii="Calibri" w:eastAsia="Calibri" w:hAnsi="Calibri"/>
      <w:sz w:val="22"/>
      <w:szCs w:val="21"/>
      <w:lang w:val="en-US"/>
    </w:rPr>
  </w:style>
  <w:style w:type="character" w:customStyle="1" w:styleId="ad">
    <w:name w:val="Обикновен текст Знак"/>
    <w:link w:val="ac"/>
    <w:uiPriority w:val="99"/>
    <w:rsid w:val="005D7ED4"/>
    <w:rPr>
      <w:rFonts w:ascii="Calibri" w:eastAsia="Calibri" w:hAnsi="Calibri"/>
      <w:sz w:val="22"/>
      <w:szCs w:val="21"/>
      <w:lang w:val="en-US" w:eastAsia="en-US"/>
    </w:rPr>
  </w:style>
  <w:style w:type="paragraph" w:styleId="ae">
    <w:name w:val="caption"/>
    <w:aliases w:val="Надпис фигура,Légende seureca,Beschriftung-Tables,Caracter Caracter,Caracter Caracter Caracter,Caracter Caracter C... Zchn Zchn,Caracter Caracter Caracter Char Char Char,Caracter Caracter Caracter Char Char Char Char Char,Map"/>
    <w:basedOn w:val="a"/>
    <w:next w:val="a"/>
    <w:link w:val="af"/>
    <w:uiPriority w:val="99"/>
    <w:unhideWhenUsed/>
    <w:qFormat/>
    <w:rsid w:val="00400C9A"/>
    <w:pPr>
      <w:spacing w:after="200"/>
      <w:ind w:firstLine="720"/>
      <w:jc w:val="both"/>
    </w:pPr>
    <w:rPr>
      <w:rFonts w:eastAsia="Calibri"/>
      <w:i/>
      <w:iCs/>
      <w:color w:val="44546A"/>
      <w:sz w:val="18"/>
      <w:szCs w:val="18"/>
    </w:rPr>
  </w:style>
  <w:style w:type="character" w:customStyle="1" w:styleId="af">
    <w:name w:val="Надпис Знак"/>
    <w:aliases w:val="Надпис фигура Знак,Légende seureca Знак,Beschriftung-Tables Знак,Caracter Caracter Знак,Caracter Caracter Caracter Знак,Caracter Caracter C... Zchn Zchn Знак,Caracter Caracter Caracter Char Char Char Знак,Map Знак"/>
    <w:link w:val="ae"/>
    <w:uiPriority w:val="99"/>
    <w:qFormat/>
    <w:locked/>
    <w:rsid w:val="00400C9A"/>
    <w:rPr>
      <w:rFonts w:eastAsia="Calibri"/>
      <w:i/>
      <w:iCs/>
      <w:color w:val="44546A"/>
      <w:sz w:val="18"/>
      <w:szCs w:val="18"/>
      <w:lang w:eastAsia="en-US"/>
    </w:rPr>
  </w:style>
  <w:style w:type="paragraph" w:customStyle="1" w:styleId="CoverKlient">
    <w:name w:val="CoverKlient"/>
    <w:basedOn w:val="a"/>
    <w:uiPriority w:val="99"/>
    <w:rsid w:val="006471B3"/>
    <w:pPr>
      <w:spacing w:before="397" w:line="288" w:lineRule="auto"/>
      <w:contextualSpacing/>
      <w:jc w:val="right"/>
    </w:pPr>
    <w:rPr>
      <w:rFonts w:ascii="Verdana" w:hAnsi="Verdana" w:cs="Arial"/>
      <w:color w:val="000000"/>
      <w:szCs w:val="20"/>
      <w:lang w:eastAsia="bg-BG"/>
    </w:rPr>
  </w:style>
  <w:style w:type="character" w:customStyle="1" w:styleId="af0">
    <w:name w:val="Основен текст Знак"/>
    <w:aliases w:val="Char Знак,block style Знак,Основной текст Знак Знак,Main text Знак,Body Text Char2 Char Знак,Body Text Char1 Char Char Знак,Body Text Char Char Char Char Знак,TabelTekst Char Char Char Char Знак,text Char Char Char Char Знак"/>
    <w:link w:val="af1"/>
    <w:semiHidden/>
    <w:locked/>
    <w:rsid w:val="005A4186"/>
    <w:rPr>
      <w:rFonts w:ascii="Arial" w:hAnsi="Arial" w:cs="Arial"/>
      <w:color w:val="292526"/>
      <w:szCs w:val="24"/>
      <w:lang w:eastAsia="en-GB"/>
    </w:rPr>
  </w:style>
  <w:style w:type="paragraph" w:styleId="af1">
    <w:name w:val="Body Text"/>
    <w:aliases w:val="Char,block style,Основной текст Знак,Main text,Body Text Char2 Char,Body Text Char1 Char Char,Body Text Char Char Char Char,TabelTekst Char Char Char Char,text Char Char Char Char,Body Text2 Char Char Char Char,TabelTekst Char1 Char Char"/>
    <w:basedOn w:val="a"/>
    <w:link w:val="af0"/>
    <w:semiHidden/>
    <w:unhideWhenUsed/>
    <w:qFormat/>
    <w:rsid w:val="005A4186"/>
    <w:pPr>
      <w:autoSpaceDE w:val="0"/>
      <w:autoSpaceDN w:val="0"/>
      <w:adjustRightInd w:val="0"/>
      <w:jc w:val="both"/>
    </w:pPr>
    <w:rPr>
      <w:rFonts w:ascii="Arial" w:hAnsi="Arial" w:cs="Arial"/>
      <w:color w:val="292526"/>
      <w:sz w:val="20"/>
      <w:lang w:eastAsia="en-GB"/>
    </w:rPr>
  </w:style>
  <w:style w:type="character" w:customStyle="1" w:styleId="1">
    <w:name w:val="Основен текст Знак1"/>
    <w:uiPriority w:val="99"/>
    <w:semiHidden/>
    <w:rsid w:val="005A4186"/>
    <w:rPr>
      <w:sz w:val="24"/>
      <w:szCs w:val="24"/>
      <w:lang w:eastAsia="en-US"/>
    </w:rPr>
  </w:style>
  <w:style w:type="paragraph" w:customStyle="1" w:styleId="Style52">
    <w:name w:val="Style52"/>
    <w:basedOn w:val="a"/>
    <w:rsid w:val="00FC4692"/>
    <w:pPr>
      <w:widowControl w:val="0"/>
      <w:autoSpaceDE w:val="0"/>
      <w:autoSpaceDN w:val="0"/>
      <w:adjustRightInd w:val="0"/>
    </w:pPr>
    <w:rPr>
      <w:lang w:eastAsia="bg-BG"/>
    </w:rPr>
  </w:style>
  <w:style w:type="character" w:customStyle="1" w:styleId="FontStyle123">
    <w:name w:val="Font Style123"/>
    <w:rsid w:val="00FC4692"/>
    <w:rPr>
      <w:rFonts w:ascii="Arial Unicode MS" w:eastAsia="Arial Unicode MS" w:hAnsi="Arial Unicode MS" w:cs="Arial Unicode MS" w:hint="eastAsia"/>
      <w:sz w:val="22"/>
      <w:szCs w:val="22"/>
    </w:rPr>
  </w:style>
  <w:style w:type="character" w:customStyle="1" w:styleId="notranslate">
    <w:name w:val="notranslate"/>
    <w:rsid w:val="00EA76F3"/>
  </w:style>
  <w:style w:type="character" w:customStyle="1" w:styleId="20">
    <w:name w:val="Заглавие 2 Знак"/>
    <w:aliases w:val="Section Char Знак,L2 Char Знак,Section head Char Знак,SH Char Знак,Section Знак,L2 Знак,Section head Знак,SH Знак,Heading 2_TNR Знак,T2Seureca Знак,h2 Знак,Fejléc 2 Знак,TIT-PLIEGO PAC Знак,Titulo secundario Знак,título 2 Знак,1.1. Знак"/>
    <w:basedOn w:val="a0"/>
    <w:link w:val="2"/>
    <w:uiPriority w:val="1"/>
    <w:semiHidden/>
    <w:rsid w:val="003B7959"/>
    <w:rPr>
      <w:i/>
      <w:iCs/>
      <w:sz w:val="24"/>
      <w:lang w:eastAsia="fr-BE"/>
    </w:rPr>
  </w:style>
  <w:style w:type="paragraph" w:styleId="af2">
    <w:name w:val="annotation text"/>
    <w:basedOn w:val="a"/>
    <w:link w:val="af3"/>
    <w:uiPriority w:val="99"/>
    <w:rsid w:val="007B1687"/>
    <w:pPr>
      <w:spacing w:after="200"/>
    </w:pPr>
    <w:rPr>
      <w:rFonts w:ascii="Calibri" w:hAnsi="Calibri"/>
      <w:sz w:val="20"/>
      <w:szCs w:val="20"/>
      <w:lang w:val="en-US"/>
    </w:rPr>
  </w:style>
  <w:style w:type="character" w:customStyle="1" w:styleId="af3">
    <w:name w:val="Текст на коментар Знак"/>
    <w:basedOn w:val="a0"/>
    <w:link w:val="af2"/>
    <w:uiPriority w:val="99"/>
    <w:rsid w:val="007B1687"/>
    <w:rPr>
      <w:rFonts w:ascii="Calibri" w:hAnsi="Calibri"/>
      <w:lang w:val="en-US" w:eastAsia="en-US"/>
    </w:rPr>
  </w:style>
  <w:style w:type="paragraph" w:customStyle="1" w:styleId="Default">
    <w:name w:val="Default"/>
    <w:rsid w:val="00AF332D"/>
    <w:pPr>
      <w:autoSpaceDE w:val="0"/>
      <w:autoSpaceDN w:val="0"/>
      <w:adjustRightInd w:val="0"/>
    </w:pPr>
    <w:rPr>
      <w:color w:val="000000"/>
      <w:sz w:val="24"/>
      <w:szCs w:val="24"/>
    </w:rPr>
  </w:style>
  <w:style w:type="paragraph" w:customStyle="1" w:styleId="Pa22">
    <w:name w:val="Pa22"/>
    <w:basedOn w:val="Default"/>
    <w:next w:val="Default"/>
    <w:rsid w:val="00AF332D"/>
    <w:pPr>
      <w:spacing w:line="181" w:lineRule="atLeast"/>
    </w:pPr>
    <w:rPr>
      <w:rFonts w:ascii="TimokCYR" w:hAnsi="TimokCYR"/>
      <w:color w:val="auto"/>
    </w:rPr>
  </w:style>
  <w:style w:type="paragraph" w:customStyle="1" w:styleId="Pa26">
    <w:name w:val="Pa26"/>
    <w:basedOn w:val="a"/>
    <w:next w:val="a"/>
    <w:rsid w:val="005925B1"/>
    <w:pPr>
      <w:autoSpaceDE w:val="0"/>
      <w:autoSpaceDN w:val="0"/>
      <w:adjustRightInd w:val="0"/>
      <w:spacing w:line="181" w:lineRule="atLeast"/>
    </w:pPr>
    <w:rPr>
      <w:rFonts w:ascii="TimokCYR" w:hAnsi="TimokCYR"/>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9EC"/>
    <w:rPr>
      <w:sz w:val="24"/>
      <w:szCs w:val="24"/>
      <w:lang w:eastAsia="en-US"/>
    </w:rPr>
  </w:style>
  <w:style w:type="paragraph" w:styleId="2">
    <w:name w:val="heading 2"/>
    <w:aliases w:val="Section Char,L2 Char,Section head Char,SH Char,Section,L2,Section head,SH,Heading 2_TNR,T2Seureca,h2,Fejléc 2,TIT-PLIEGO PAC,Titulo secundario,título 2,título 21,título 22,Título 2 RSU,1.1."/>
    <w:basedOn w:val="a"/>
    <w:next w:val="a"/>
    <w:link w:val="20"/>
    <w:uiPriority w:val="1"/>
    <w:semiHidden/>
    <w:unhideWhenUsed/>
    <w:qFormat/>
    <w:rsid w:val="003B7959"/>
    <w:pPr>
      <w:keepNext/>
      <w:spacing w:before="120" w:after="60"/>
      <w:outlineLvl w:val="1"/>
    </w:pPr>
    <w:rPr>
      <w:i/>
      <w:iCs/>
      <w:szCs w:val="20"/>
      <w:lang w:eastAsia="fr-B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759EC"/>
    <w:rPr>
      <w:color w:val="0000FF"/>
      <w:u w:val="single"/>
    </w:rPr>
  </w:style>
  <w:style w:type="paragraph" w:styleId="a4">
    <w:name w:val="Balloon Text"/>
    <w:basedOn w:val="a"/>
    <w:semiHidden/>
    <w:rsid w:val="00DF6A99"/>
    <w:rPr>
      <w:rFonts w:ascii="Tahoma" w:hAnsi="Tahoma" w:cs="Tahoma"/>
      <w:sz w:val="16"/>
      <w:szCs w:val="16"/>
    </w:rPr>
  </w:style>
  <w:style w:type="paragraph" w:styleId="a5">
    <w:name w:val="header"/>
    <w:basedOn w:val="a"/>
    <w:link w:val="a6"/>
    <w:rsid w:val="00F379C7"/>
    <w:pPr>
      <w:tabs>
        <w:tab w:val="center" w:pos="4536"/>
        <w:tab w:val="right" w:pos="9072"/>
      </w:tabs>
    </w:pPr>
    <w:rPr>
      <w:lang w:eastAsia="bg-BG"/>
    </w:rPr>
  </w:style>
  <w:style w:type="character" w:customStyle="1" w:styleId="a6">
    <w:name w:val="Горен колонтитул Знак"/>
    <w:link w:val="a5"/>
    <w:rsid w:val="00F379C7"/>
    <w:rPr>
      <w:sz w:val="24"/>
      <w:szCs w:val="24"/>
    </w:rPr>
  </w:style>
  <w:style w:type="paragraph" w:styleId="a7">
    <w:name w:val="footer"/>
    <w:basedOn w:val="a"/>
    <w:link w:val="a8"/>
    <w:uiPriority w:val="99"/>
    <w:unhideWhenUsed/>
    <w:rsid w:val="00F379C7"/>
    <w:pPr>
      <w:tabs>
        <w:tab w:val="center" w:pos="4536"/>
        <w:tab w:val="right" w:pos="9072"/>
      </w:tabs>
    </w:pPr>
  </w:style>
  <w:style w:type="character" w:customStyle="1" w:styleId="a8">
    <w:name w:val="Долен колонтитул Знак"/>
    <w:link w:val="a7"/>
    <w:uiPriority w:val="99"/>
    <w:rsid w:val="00F379C7"/>
    <w:rPr>
      <w:sz w:val="24"/>
      <w:szCs w:val="24"/>
      <w:lang w:eastAsia="en-US"/>
    </w:rPr>
  </w:style>
  <w:style w:type="paragraph" w:styleId="a9">
    <w:name w:val="List Paragraph"/>
    <w:aliases w:val="Гл точки,List Paragraph1,List1,ПАРАГРАФ"/>
    <w:basedOn w:val="a"/>
    <w:link w:val="aa"/>
    <w:uiPriority w:val="99"/>
    <w:qFormat/>
    <w:rsid w:val="00F379C7"/>
    <w:pPr>
      <w:spacing w:after="160" w:line="259" w:lineRule="auto"/>
      <w:ind w:left="720"/>
      <w:contextualSpacing/>
    </w:pPr>
    <w:rPr>
      <w:rFonts w:ascii="Calibri" w:eastAsia="Calibri" w:hAnsi="Calibri"/>
      <w:sz w:val="22"/>
      <w:szCs w:val="22"/>
      <w:lang w:val="x-none"/>
    </w:rPr>
  </w:style>
  <w:style w:type="character" w:customStyle="1" w:styleId="aa">
    <w:name w:val="Списък на абзаци Знак"/>
    <w:aliases w:val="Гл точки Знак,List Paragraph1 Знак,List1 Знак,ПАРАГРАФ Знак"/>
    <w:link w:val="a9"/>
    <w:uiPriority w:val="99"/>
    <w:locked/>
    <w:rsid w:val="00F379C7"/>
    <w:rPr>
      <w:rFonts w:ascii="Calibri" w:eastAsia="Calibri" w:hAnsi="Calibri"/>
      <w:sz w:val="22"/>
      <w:szCs w:val="22"/>
      <w:lang w:val="x-none" w:eastAsia="en-US"/>
    </w:rPr>
  </w:style>
  <w:style w:type="paragraph" w:customStyle="1" w:styleId="Figura">
    <w:name w:val="Figura"/>
    <w:basedOn w:val="a"/>
    <w:link w:val="FiguraChar"/>
    <w:qFormat/>
    <w:rsid w:val="00F750A2"/>
    <w:pPr>
      <w:spacing w:line="259" w:lineRule="auto"/>
      <w:jc w:val="center"/>
    </w:pPr>
    <w:rPr>
      <w:rFonts w:eastAsia="Calibri"/>
      <w:b/>
      <w:szCs w:val="22"/>
      <w:lang w:val="en-GB"/>
    </w:rPr>
  </w:style>
  <w:style w:type="character" w:customStyle="1" w:styleId="FiguraChar">
    <w:name w:val="Figura Char"/>
    <w:link w:val="Figura"/>
    <w:rsid w:val="00F750A2"/>
    <w:rPr>
      <w:rFonts w:eastAsia="Calibri"/>
      <w:b/>
      <w:sz w:val="24"/>
      <w:szCs w:val="22"/>
      <w:lang w:val="en-GB" w:eastAsia="en-US"/>
    </w:rPr>
  </w:style>
  <w:style w:type="character" w:customStyle="1" w:styleId="longtext">
    <w:name w:val="long_text"/>
    <w:rsid w:val="009473F4"/>
  </w:style>
  <w:style w:type="character" w:styleId="ab">
    <w:name w:val="Strong"/>
    <w:uiPriority w:val="22"/>
    <w:qFormat/>
    <w:rsid w:val="00630BCF"/>
    <w:rPr>
      <w:b/>
      <w:bCs/>
    </w:rPr>
  </w:style>
  <w:style w:type="paragraph" w:styleId="ac">
    <w:name w:val="Plain Text"/>
    <w:basedOn w:val="a"/>
    <w:link w:val="ad"/>
    <w:uiPriority w:val="99"/>
    <w:unhideWhenUsed/>
    <w:rsid w:val="005D7ED4"/>
    <w:rPr>
      <w:rFonts w:ascii="Calibri" w:eastAsia="Calibri" w:hAnsi="Calibri"/>
      <w:sz w:val="22"/>
      <w:szCs w:val="21"/>
      <w:lang w:val="en-US"/>
    </w:rPr>
  </w:style>
  <w:style w:type="character" w:customStyle="1" w:styleId="ad">
    <w:name w:val="Обикновен текст Знак"/>
    <w:link w:val="ac"/>
    <w:uiPriority w:val="99"/>
    <w:rsid w:val="005D7ED4"/>
    <w:rPr>
      <w:rFonts w:ascii="Calibri" w:eastAsia="Calibri" w:hAnsi="Calibri"/>
      <w:sz w:val="22"/>
      <w:szCs w:val="21"/>
      <w:lang w:val="en-US" w:eastAsia="en-US"/>
    </w:rPr>
  </w:style>
  <w:style w:type="paragraph" w:styleId="ae">
    <w:name w:val="caption"/>
    <w:aliases w:val="Надпис фигура,Légende seureca,Beschriftung-Tables,Caracter Caracter,Caracter Caracter Caracter,Caracter Caracter C... Zchn Zchn,Caracter Caracter Caracter Char Char Char,Caracter Caracter Caracter Char Char Char Char Char,Map"/>
    <w:basedOn w:val="a"/>
    <w:next w:val="a"/>
    <w:link w:val="af"/>
    <w:uiPriority w:val="99"/>
    <w:unhideWhenUsed/>
    <w:qFormat/>
    <w:rsid w:val="00400C9A"/>
    <w:pPr>
      <w:spacing w:after="200"/>
      <w:ind w:firstLine="720"/>
      <w:jc w:val="both"/>
    </w:pPr>
    <w:rPr>
      <w:rFonts w:eastAsia="Calibri"/>
      <w:i/>
      <w:iCs/>
      <w:color w:val="44546A"/>
      <w:sz w:val="18"/>
      <w:szCs w:val="18"/>
    </w:rPr>
  </w:style>
  <w:style w:type="character" w:customStyle="1" w:styleId="af">
    <w:name w:val="Надпис Знак"/>
    <w:aliases w:val="Надпис фигура Знак,Légende seureca Знак,Beschriftung-Tables Знак,Caracter Caracter Знак,Caracter Caracter Caracter Знак,Caracter Caracter C... Zchn Zchn Знак,Caracter Caracter Caracter Char Char Char Знак,Map Знак"/>
    <w:link w:val="ae"/>
    <w:uiPriority w:val="99"/>
    <w:qFormat/>
    <w:locked/>
    <w:rsid w:val="00400C9A"/>
    <w:rPr>
      <w:rFonts w:eastAsia="Calibri"/>
      <w:i/>
      <w:iCs/>
      <w:color w:val="44546A"/>
      <w:sz w:val="18"/>
      <w:szCs w:val="18"/>
      <w:lang w:eastAsia="en-US"/>
    </w:rPr>
  </w:style>
  <w:style w:type="paragraph" w:customStyle="1" w:styleId="CoverKlient">
    <w:name w:val="CoverKlient"/>
    <w:basedOn w:val="a"/>
    <w:uiPriority w:val="99"/>
    <w:rsid w:val="006471B3"/>
    <w:pPr>
      <w:spacing w:before="397" w:line="288" w:lineRule="auto"/>
      <w:contextualSpacing/>
      <w:jc w:val="right"/>
    </w:pPr>
    <w:rPr>
      <w:rFonts w:ascii="Verdana" w:hAnsi="Verdana" w:cs="Arial"/>
      <w:color w:val="000000"/>
      <w:szCs w:val="20"/>
      <w:lang w:eastAsia="bg-BG"/>
    </w:rPr>
  </w:style>
  <w:style w:type="character" w:customStyle="1" w:styleId="af0">
    <w:name w:val="Основен текст Знак"/>
    <w:aliases w:val="Char Знак,block style Знак,Основной текст Знак Знак,Main text Знак,Body Text Char2 Char Знак,Body Text Char1 Char Char Знак,Body Text Char Char Char Char Знак,TabelTekst Char Char Char Char Знак,text Char Char Char Char Знак"/>
    <w:link w:val="af1"/>
    <w:semiHidden/>
    <w:locked/>
    <w:rsid w:val="005A4186"/>
    <w:rPr>
      <w:rFonts w:ascii="Arial" w:hAnsi="Arial" w:cs="Arial"/>
      <w:color w:val="292526"/>
      <w:szCs w:val="24"/>
      <w:lang w:eastAsia="en-GB"/>
    </w:rPr>
  </w:style>
  <w:style w:type="paragraph" w:styleId="af1">
    <w:name w:val="Body Text"/>
    <w:aliases w:val="Char,block style,Основной текст Знак,Main text,Body Text Char2 Char,Body Text Char1 Char Char,Body Text Char Char Char Char,TabelTekst Char Char Char Char,text Char Char Char Char,Body Text2 Char Char Char Char,TabelTekst Char1 Char Char"/>
    <w:basedOn w:val="a"/>
    <w:link w:val="af0"/>
    <w:semiHidden/>
    <w:unhideWhenUsed/>
    <w:qFormat/>
    <w:rsid w:val="005A4186"/>
    <w:pPr>
      <w:autoSpaceDE w:val="0"/>
      <w:autoSpaceDN w:val="0"/>
      <w:adjustRightInd w:val="0"/>
      <w:jc w:val="both"/>
    </w:pPr>
    <w:rPr>
      <w:rFonts w:ascii="Arial" w:hAnsi="Arial" w:cs="Arial"/>
      <w:color w:val="292526"/>
      <w:sz w:val="20"/>
      <w:lang w:eastAsia="en-GB"/>
    </w:rPr>
  </w:style>
  <w:style w:type="character" w:customStyle="1" w:styleId="1">
    <w:name w:val="Основен текст Знак1"/>
    <w:uiPriority w:val="99"/>
    <w:semiHidden/>
    <w:rsid w:val="005A4186"/>
    <w:rPr>
      <w:sz w:val="24"/>
      <w:szCs w:val="24"/>
      <w:lang w:eastAsia="en-US"/>
    </w:rPr>
  </w:style>
  <w:style w:type="paragraph" w:customStyle="1" w:styleId="Style52">
    <w:name w:val="Style52"/>
    <w:basedOn w:val="a"/>
    <w:rsid w:val="00FC4692"/>
    <w:pPr>
      <w:widowControl w:val="0"/>
      <w:autoSpaceDE w:val="0"/>
      <w:autoSpaceDN w:val="0"/>
      <w:adjustRightInd w:val="0"/>
    </w:pPr>
    <w:rPr>
      <w:lang w:eastAsia="bg-BG"/>
    </w:rPr>
  </w:style>
  <w:style w:type="character" w:customStyle="1" w:styleId="FontStyle123">
    <w:name w:val="Font Style123"/>
    <w:rsid w:val="00FC4692"/>
    <w:rPr>
      <w:rFonts w:ascii="Arial Unicode MS" w:eastAsia="Arial Unicode MS" w:hAnsi="Arial Unicode MS" w:cs="Arial Unicode MS" w:hint="eastAsia"/>
      <w:sz w:val="22"/>
      <w:szCs w:val="22"/>
    </w:rPr>
  </w:style>
  <w:style w:type="character" w:customStyle="1" w:styleId="notranslate">
    <w:name w:val="notranslate"/>
    <w:rsid w:val="00EA76F3"/>
  </w:style>
  <w:style w:type="character" w:customStyle="1" w:styleId="20">
    <w:name w:val="Заглавие 2 Знак"/>
    <w:aliases w:val="Section Char Знак,L2 Char Знак,Section head Char Знак,SH Char Знак,Section Знак,L2 Знак,Section head Знак,SH Знак,Heading 2_TNR Знак,T2Seureca Знак,h2 Знак,Fejléc 2 Знак,TIT-PLIEGO PAC Знак,Titulo secundario Знак,título 2 Знак,1.1. Знак"/>
    <w:basedOn w:val="a0"/>
    <w:link w:val="2"/>
    <w:uiPriority w:val="1"/>
    <w:semiHidden/>
    <w:rsid w:val="003B7959"/>
    <w:rPr>
      <w:i/>
      <w:iCs/>
      <w:sz w:val="24"/>
      <w:lang w:eastAsia="fr-BE"/>
    </w:rPr>
  </w:style>
  <w:style w:type="paragraph" w:styleId="af2">
    <w:name w:val="annotation text"/>
    <w:basedOn w:val="a"/>
    <w:link w:val="af3"/>
    <w:uiPriority w:val="99"/>
    <w:rsid w:val="007B1687"/>
    <w:pPr>
      <w:spacing w:after="200"/>
    </w:pPr>
    <w:rPr>
      <w:rFonts w:ascii="Calibri" w:hAnsi="Calibri"/>
      <w:sz w:val="20"/>
      <w:szCs w:val="20"/>
      <w:lang w:val="en-US"/>
    </w:rPr>
  </w:style>
  <w:style w:type="character" w:customStyle="1" w:styleId="af3">
    <w:name w:val="Текст на коментар Знак"/>
    <w:basedOn w:val="a0"/>
    <w:link w:val="af2"/>
    <w:uiPriority w:val="99"/>
    <w:rsid w:val="007B1687"/>
    <w:rPr>
      <w:rFonts w:ascii="Calibri" w:hAnsi="Calibri"/>
      <w:lang w:val="en-US" w:eastAsia="en-US"/>
    </w:rPr>
  </w:style>
  <w:style w:type="paragraph" w:customStyle="1" w:styleId="Default">
    <w:name w:val="Default"/>
    <w:rsid w:val="00AF332D"/>
    <w:pPr>
      <w:autoSpaceDE w:val="0"/>
      <w:autoSpaceDN w:val="0"/>
      <w:adjustRightInd w:val="0"/>
    </w:pPr>
    <w:rPr>
      <w:color w:val="000000"/>
      <w:sz w:val="24"/>
      <w:szCs w:val="24"/>
    </w:rPr>
  </w:style>
  <w:style w:type="paragraph" w:customStyle="1" w:styleId="Pa22">
    <w:name w:val="Pa22"/>
    <w:basedOn w:val="Default"/>
    <w:next w:val="Default"/>
    <w:rsid w:val="00AF332D"/>
    <w:pPr>
      <w:spacing w:line="181" w:lineRule="atLeast"/>
    </w:pPr>
    <w:rPr>
      <w:rFonts w:ascii="TimokCYR" w:hAnsi="TimokCYR"/>
      <w:color w:val="auto"/>
    </w:rPr>
  </w:style>
  <w:style w:type="paragraph" w:customStyle="1" w:styleId="Pa26">
    <w:name w:val="Pa26"/>
    <w:basedOn w:val="a"/>
    <w:next w:val="a"/>
    <w:rsid w:val="005925B1"/>
    <w:pPr>
      <w:autoSpaceDE w:val="0"/>
      <w:autoSpaceDN w:val="0"/>
      <w:adjustRightInd w:val="0"/>
      <w:spacing w:line="181" w:lineRule="atLeast"/>
    </w:pPr>
    <w:rPr>
      <w:rFonts w:ascii="TimokCYR" w:hAnsi="TimokCYR"/>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60065">
      <w:bodyDiv w:val="1"/>
      <w:marLeft w:val="0"/>
      <w:marRight w:val="0"/>
      <w:marTop w:val="0"/>
      <w:marBottom w:val="0"/>
      <w:divBdr>
        <w:top w:val="none" w:sz="0" w:space="0" w:color="auto"/>
        <w:left w:val="none" w:sz="0" w:space="0" w:color="auto"/>
        <w:bottom w:val="none" w:sz="0" w:space="0" w:color="auto"/>
        <w:right w:val="none" w:sz="0" w:space="0" w:color="auto"/>
      </w:divBdr>
    </w:div>
    <w:div w:id="76053299">
      <w:bodyDiv w:val="1"/>
      <w:marLeft w:val="0"/>
      <w:marRight w:val="0"/>
      <w:marTop w:val="0"/>
      <w:marBottom w:val="0"/>
      <w:divBdr>
        <w:top w:val="none" w:sz="0" w:space="0" w:color="auto"/>
        <w:left w:val="none" w:sz="0" w:space="0" w:color="auto"/>
        <w:bottom w:val="none" w:sz="0" w:space="0" w:color="auto"/>
        <w:right w:val="none" w:sz="0" w:space="0" w:color="auto"/>
      </w:divBdr>
    </w:div>
    <w:div w:id="136382095">
      <w:bodyDiv w:val="1"/>
      <w:marLeft w:val="0"/>
      <w:marRight w:val="0"/>
      <w:marTop w:val="0"/>
      <w:marBottom w:val="0"/>
      <w:divBdr>
        <w:top w:val="none" w:sz="0" w:space="0" w:color="auto"/>
        <w:left w:val="none" w:sz="0" w:space="0" w:color="auto"/>
        <w:bottom w:val="none" w:sz="0" w:space="0" w:color="auto"/>
        <w:right w:val="none" w:sz="0" w:space="0" w:color="auto"/>
      </w:divBdr>
    </w:div>
    <w:div w:id="159392899">
      <w:bodyDiv w:val="1"/>
      <w:marLeft w:val="0"/>
      <w:marRight w:val="0"/>
      <w:marTop w:val="0"/>
      <w:marBottom w:val="0"/>
      <w:divBdr>
        <w:top w:val="none" w:sz="0" w:space="0" w:color="auto"/>
        <w:left w:val="none" w:sz="0" w:space="0" w:color="auto"/>
        <w:bottom w:val="none" w:sz="0" w:space="0" w:color="auto"/>
        <w:right w:val="none" w:sz="0" w:space="0" w:color="auto"/>
      </w:divBdr>
    </w:div>
    <w:div w:id="174199351">
      <w:bodyDiv w:val="1"/>
      <w:marLeft w:val="0"/>
      <w:marRight w:val="0"/>
      <w:marTop w:val="0"/>
      <w:marBottom w:val="0"/>
      <w:divBdr>
        <w:top w:val="none" w:sz="0" w:space="0" w:color="auto"/>
        <w:left w:val="none" w:sz="0" w:space="0" w:color="auto"/>
        <w:bottom w:val="none" w:sz="0" w:space="0" w:color="auto"/>
        <w:right w:val="none" w:sz="0" w:space="0" w:color="auto"/>
      </w:divBdr>
    </w:div>
    <w:div w:id="206769687">
      <w:bodyDiv w:val="1"/>
      <w:marLeft w:val="0"/>
      <w:marRight w:val="0"/>
      <w:marTop w:val="0"/>
      <w:marBottom w:val="0"/>
      <w:divBdr>
        <w:top w:val="none" w:sz="0" w:space="0" w:color="auto"/>
        <w:left w:val="none" w:sz="0" w:space="0" w:color="auto"/>
        <w:bottom w:val="none" w:sz="0" w:space="0" w:color="auto"/>
        <w:right w:val="none" w:sz="0" w:space="0" w:color="auto"/>
      </w:divBdr>
    </w:div>
    <w:div w:id="240412739">
      <w:bodyDiv w:val="1"/>
      <w:marLeft w:val="0"/>
      <w:marRight w:val="0"/>
      <w:marTop w:val="0"/>
      <w:marBottom w:val="0"/>
      <w:divBdr>
        <w:top w:val="none" w:sz="0" w:space="0" w:color="auto"/>
        <w:left w:val="none" w:sz="0" w:space="0" w:color="auto"/>
        <w:bottom w:val="none" w:sz="0" w:space="0" w:color="auto"/>
        <w:right w:val="none" w:sz="0" w:space="0" w:color="auto"/>
      </w:divBdr>
    </w:div>
    <w:div w:id="271788034">
      <w:bodyDiv w:val="1"/>
      <w:marLeft w:val="0"/>
      <w:marRight w:val="0"/>
      <w:marTop w:val="0"/>
      <w:marBottom w:val="0"/>
      <w:divBdr>
        <w:top w:val="none" w:sz="0" w:space="0" w:color="auto"/>
        <w:left w:val="none" w:sz="0" w:space="0" w:color="auto"/>
        <w:bottom w:val="none" w:sz="0" w:space="0" w:color="auto"/>
        <w:right w:val="none" w:sz="0" w:space="0" w:color="auto"/>
      </w:divBdr>
    </w:div>
    <w:div w:id="306980072">
      <w:bodyDiv w:val="1"/>
      <w:marLeft w:val="0"/>
      <w:marRight w:val="0"/>
      <w:marTop w:val="0"/>
      <w:marBottom w:val="0"/>
      <w:divBdr>
        <w:top w:val="none" w:sz="0" w:space="0" w:color="auto"/>
        <w:left w:val="none" w:sz="0" w:space="0" w:color="auto"/>
        <w:bottom w:val="none" w:sz="0" w:space="0" w:color="auto"/>
        <w:right w:val="none" w:sz="0" w:space="0" w:color="auto"/>
      </w:divBdr>
    </w:div>
    <w:div w:id="347221542">
      <w:bodyDiv w:val="1"/>
      <w:marLeft w:val="0"/>
      <w:marRight w:val="0"/>
      <w:marTop w:val="0"/>
      <w:marBottom w:val="0"/>
      <w:divBdr>
        <w:top w:val="none" w:sz="0" w:space="0" w:color="auto"/>
        <w:left w:val="none" w:sz="0" w:space="0" w:color="auto"/>
        <w:bottom w:val="none" w:sz="0" w:space="0" w:color="auto"/>
        <w:right w:val="none" w:sz="0" w:space="0" w:color="auto"/>
      </w:divBdr>
    </w:div>
    <w:div w:id="362441324">
      <w:bodyDiv w:val="1"/>
      <w:marLeft w:val="0"/>
      <w:marRight w:val="0"/>
      <w:marTop w:val="0"/>
      <w:marBottom w:val="0"/>
      <w:divBdr>
        <w:top w:val="none" w:sz="0" w:space="0" w:color="auto"/>
        <w:left w:val="none" w:sz="0" w:space="0" w:color="auto"/>
        <w:bottom w:val="none" w:sz="0" w:space="0" w:color="auto"/>
        <w:right w:val="none" w:sz="0" w:space="0" w:color="auto"/>
      </w:divBdr>
    </w:div>
    <w:div w:id="389504906">
      <w:bodyDiv w:val="1"/>
      <w:marLeft w:val="0"/>
      <w:marRight w:val="0"/>
      <w:marTop w:val="0"/>
      <w:marBottom w:val="0"/>
      <w:divBdr>
        <w:top w:val="none" w:sz="0" w:space="0" w:color="auto"/>
        <w:left w:val="none" w:sz="0" w:space="0" w:color="auto"/>
        <w:bottom w:val="none" w:sz="0" w:space="0" w:color="auto"/>
        <w:right w:val="none" w:sz="0" w:space="0" w:color="auto"/>
      </w:divBdr>
      <w:divsChild>
        <w:div w:id="1088818171">
          <w:marLeft w:val="0"/>
          <w:marRight w:val="0"/>
          <w:marTop w:val="0"/>
          <w:marBottom w:val="0"/>
          <w:divBdr>
            <w:top w:val="none" w:sz="0" w:space="0" w:color="auto"/>
            <w:left w:val="none" w:sz="0" w:space="0" w:color="auto"/>
            <w:bottom w:val="none" w:sz="0" w:space="0" w:color="auto"/>
            <w:right w:val="none" w:sz="0" w:space="0" w:color="auto"/>
          </w:divBdr>
          <w:divsChild>
            <w:div w:id="2073456025">
              <w:marLeft w:val="0"/>
              <w:marRight w:val="0"/>
              <w:marTop w:val="0"/>
              <w:marBottom w:val="0"/>
              <w:divBdr>
                <w:top w:val="single" w:sz="2" w:space="0" w:color="000000"/>
                <w:left w:val="single" w:sz="2" w:space="0" w:color="000000"/>
                <w:bottom w:val="single" w:sz="18" w:space="0" w:color="FFFFFF"/>
                <w:right w:val="single" w:sz="2" w:space="0" w:color="000000"/>
              </w:divBdr>
              <w:divsChild>
                <w:div w:id="2111925689">
                  <w:marLeft w:val="0"/>
                  <w:marRight w:val="0"/>
                  <w:marTop w:val="0"/>
                  <w:marBottom w:val="0"/>
                  <w:divBdr>
                    <w:top w:val="single" w:sz="2" w:space="15" w:color="000000"/>
                    <w:left w:val="single" w:sz="2" w:space="15" w:color="000000"/>
                    <w:bottom w:val="single" w:sz="2" w:space="15" w:color="000000"/>
                    <w:right w:val="single" w:sz="2" w:space="15" w:color="000000"/>
                  </w:divBdr>
                  <w:divsChild>
                    <w:div w:id="1124424567">
                      <w:marLeft w:val="0"/>
                      <w:marRight w:val="0"/>
                      <w:marTop w:val="0"/>
                      <w:marBottom w:val="0"/>
                      <w:divBdr>
                        <w:top w:val="single" w:sz="2" w:space="0" w:color="000000"/>
                        <w:left w:val="single" w:sz="2" w:space="0" w:color="000000"/>
                        <w:bottom w:val="single" w:sz="2" w:space="0" w:color="000000"/>
                        <w:right w:val="single" w:sz="2" w:space="10" w:color="000000"/>
                      </w:divBdr>
                      <w:divsChild>
                        <w:div w:id="506678215">
                          <w:marLeft w:val="0"/>
                          <w:marRight w:val="0"/>
                          <w:marTop w:val="0"/>
                          <w:marBottom w:val="0"/>
                          <w:divBdr>
                            <w:top w:val="single" w:sz="2" w:space="15" w:color="000000"/>
                            <w:left w:val="single" w:sz="2" w:space="23" w:color="000000"/>
                            <w:bottom w:val="single" w:sz="2" w:space="23" w:color="000000"/>
                            <w:right w:val="single" w:sz="2" w:space="23" w:color="000000"/>
                          </w:divBdr>
                        </w:div>
                      </w:divsChild>
                    </w:div>
                  </w:divsChild>
                </w:div>
              </w:divsChild>
            </w:div>
          </w:divsChild>
        </w:div>
      </w:divsChild>
    </w:div>
    <w:div w:id="459883023">
      <w:bodyDiv w:val="1"/>
      <w:marLeft w:val="0"/>
      <w:marRight w:val="0"/>
      <w:marTop w:val="0"/>
      <w:marBottom w:val="0"/>
      <w:divBdr>
        <w:top w:val="none" w:sz="0" w:space="0" w:color="auto"/>
        <w:left w:val="none" w:sz="0" w:space="0" w:color="auto"/>
        <w:bottom w:val="none" w:sz="0" w:space="0" w:color="auto"/>
        <w:right w:val="none" w:sz="0" w:space="0" w:color="auto"/>
      </w:divBdr>
    </w:div>
    <w:div w:id="479813081">
      <w:bodyDiv w:val="1"/>
      <w:marLeft w:val="0"/>
      <w:marRight w:val="0"/>
      <w:marTop w:val="0"/>
      <w:marBottom w:val="0"/>
      <w:divBdr>
        <w:top w:val="none" w:sz="0" w:space="0" w:color="auto"/>
        <w:left w:val="none" w:sz="0" w:space="0" w:color="auto"/>
        <w:bottom w:val="none" w:sz="0" w:space="0" w:color="auto"/>
        <w:right w:val="none" w:sz="0" w:space="0" w:color="auto"/>
      </w:divBdr>
    </w:div>
    <w:div w:id="487140440">
      <w:bodyDiv w:val="1"/>
      <w:marLeft w:val="0"/>
      <w:marRight w:val="0"/>
      <w:marTop w:val="0"/>
      <w:marBottom w:val="0"/>
      <w:divBdr>
        <w:top w:val="none" w:sz="0" w:space="0" w:color="auto"/>
        <w:left w:val="none" w:sz="0" w:space="0" w:color="auto"/>
        <w:bottom w:val="none" w:sz="0" w:space="0" w:color="auto"/>
        <w:right w:val="none" w:sz="0" w:space="0" w:color="auto"/>
      </w:divBdr>
    </w:div>
    <w:div w:id="502477661">
      <w:bodyDiv w:val="1"/>
      <w:marLeft w:val="0"/>
      <w:marRight w:val="0"/>
      <w:marTop w:val="0"/>
      <w:marBottom w:val="0"/>
      <w:divBdr>
        <w:top w:val="none" w:sz="0" w:space="0" w:color="auto"/>
        <w:left w:val="none" w:sz="0" w:space="0" w:color="auto"/>
        <w:bottom w:val="none" w:sz="0" w:space="0" w:color="auto"/>
        <w:right w:val="none" w:sz="0" w:space="0" w:color="auto"/>
      </w:divBdr>
    </w:div>
    <w:div w:id="511188734">
      <w:bodyDiv w:val="1"/>
      <w:marLeft w:val="0"/>
      <w:marRight w:val="0"/>
      <w:marTop w:val="0"/>
      <w:marBottom w:val="0"/>
      <w:divBdr>
        <w:top w:val="none" w:sz="0" w:space="0" w:color="auto"/>
        <w:left w:val="none" w:sz="0" w:space="0" w:color="auto"/>
        <w:bottom w:val="none" w:sz="0" w:space="0" w:color="auto"/>
        <w:right w:val="none" w:sz="0" w:space="0" w:color="auto"/>
      </w:divBdr>
    </w:div>
    <w:div w:id="572356862">
      <w:bodyDiv w:val="1"/>
      <w:marLeft w:val="0"/>
      <w:marRight w:val="0"/>
      <w:marTop w:val="0"/>
      <w:marBottom w:val="0"/>
      <w:divBdr>
        <w:top w:val="none" w:sz="0" w:space="0" w:color="auto"/>
        <w:left w:val="none" w:sz="0" w:space="0" w:color="auto"/>
        <w:bottom w:val="none" w:sz="0" w:space="0" w:color="auto"/>
        <w:right w:val="none" w:sz="0" w:space="0" w:color="auto"/>
      </w:divBdr>
    </w:div>
    <w:div w:id="575214176">
      <w:bodyDiv w:val="1"/>
      <w:marLeft w:val="0"/>
      <w:marRight w:val="0"/>
      <w:marTop w:val="0"/>
      <w:marBottom w:val="0"/>
      <w:divBdr>
        <w:top w:val="none" w:sz="0" w:space="0" w:color="auto"/>
        <w:left w:val="none" w:sz="0" w:space="0" w:color="auto"/>
        <w:bottom w:val="none" w:sz="0" w:space="0" w:color="auto"/>
        <w:right w:val="none" w:sz="0" w:space="0" w:color="auto"/>
      </w:divBdr>
    </w:div>
    <w:div w:id="637148016">
      <w:bodyDiv w:val="1"/>
      <w:marLeft w:val="0"/>
      <w:marRight w:val="0"/>
      <w:marTop w:val="0"/>
      <w:marBottom w:val="0"/>
      <w:divBdr>
        <w:top w:val="none" w:sz="0" w:space="0" w:color="auto"/>
        <w:left w:val="none" w:sz="0" w:space="0" w:color="auto"/>
        <w:bottom w:val="none" w:sz="0" w:space="0" w:color="auto"/>
        <w:right w:val="none" w:sz="0" w:space="0" w:color="auto"/>
      </w:divBdr>
    </w:div>
    <w:div w:id="685014965">
      <w:bodyDiv w:val="1"/>
      <w:marLeft w:val="0"/>
      <w:marRight w:val="0"/>
      <w:marTop w:val="0"/>
      <w:marBottom w:val="0"/>
      <w:divBdr>
        <w:top w:val="none" w:sz="0" w:space="0" w:color="auto"/>
        <w:left w:val="none" w:sz="0" w:space="0" w:color="auto"/>
        <w:bottom w:val="none" w:sz="0" w:space="0" w:color="auto"/>
        <w:right w:val="none" w:sz="0" w:space="0" w:color="auto"/>
      </w:divBdr>
    </w:div>
    <w:div w:id="689380858">
      <w:bodyDiv w:val="1"/>
      <w:marLeft w:val="0"/>
      <w:marRight w:val="0"/>
      <w:marTop w:val="0"/>
      <w:marBottom w:val="0"/>
      <w:divBdr>
        <w:top w:val="none" w:sz="0" w:space="0" w:color="auto"/>
        <w:left w:val="none" w:sz="0" w:space="0" w:color="auto"/>
        <w:bottom w:val="none" w:sz="0" w:space="0" w:color="auto"/>
        <w:right w:val="none" w:sz="0" w:space="0" w:color="auto"/>
      </w:divBdr>
    </w:div>
    <w:div w:id="744759842">
      <w:bodyDiv w:val="1"/>
      <w:marLeft w:val="0"/>
      <w:marRight w:val="0"/>
      <w:marTop w:val="0"/>
      <w:marBottom w:val="0"/>
      <w:divBdr>
        <w:top w:val="none" w:sz="0" w:space="0" w:color="auto"/>
        <w:left w:val="none" w:sz="0" w:space="0" w:color="auto"/>
        <w:bottom w:val="none" w:sz="0" w:space="0" w:color="auto"/>
        <w:right w:val="none" w:sz="0" w:space="0" w:color="auto"/>
      </w:divBdr>
    </w:div>
    <w:div w:id="766584582">
      <w:bodyDiv w:val="1"/>
      <w:marLeft w:val="0"/>
      <w:marRight w:val="0"/>
      <w:marTop w:val="0"/>
      <w:marBottom w:val="0"/>
      <w:divBdr>
        <w:top w:val="none" w:sz="0" w:space="0" w:color="auto"/>
        <w:left w:val="none" w:sz="0" w:space="0" w:color="auto"/>
        <w:bottom w:val="none" w:sz="0" w:space="0" w:color="auto"/>
        <w:right w:val="none" w:sz="0" w:space="0" w:color="auto"/>
      </w:divBdr>
    </w:div>
    <w:div w:id="802890808">
      <w:bodyDiv w:val="1"/>
      <w:marLeft w:val="0"/>
      <w:marRight w:val="0"/>
      <w:marTop w:val="0"/>
      <w:marBottom w:val="0"/>
      <w:divBdr>
        <w:top w:val="none" w:sz="0" w:space="0" w:color="auto"/>
        <w:left w:val="none" w:sz="0" w:space="0" w:color="auto"/>
        <w:bottom w:val="none" w:sz="0" w:space="0" w:color="auto"/>
        <w:right w:val="none" w:sz="0" w:space="0" w:color="auto"/>
      </w:divBdr>
    </w:div>
    <w:div w:id="823547110">
      <w:bodyDiv w:val="1"/>
      <w:marLeft w:val="0"/>
      <w:marRight w:val="0"/>
      <w:marTop w:val="0"/>
      <w:marBottom w:val="0"/>
      <w:divBdr>
        <w:top w:val="none" w:sz="0" w:space="0" w:color="auto"/>
        <w:left w:val="none" w:sz="0" w:space="0" w:color="auto"/>
        <w:bottom w:val="none" w:sz="0" w:space="0" w:color="auto"/>
        <w:right w:val="none" w:sz="0" w:space="0" w:color="auto"/>
      </w:divBdr>
    </w:div>
    <w:div w:id="824250104">
      <w:bodyDiv w:val="1"/>
      <w:marLeft w:val="0"/>
      <w:marRight w:val="0"/>
      <w:marTop w:val="0"/>
      <w:marBottom w:val="0"/>
      <w:divBdr>
        <w:top w:val="none" w:sz="0" w:space="0" w:color="auto"/>
        <w:left w:val="none" w:sz="0" w:space="0" w:color="auto"/>
        <w:bottom w:val="none" w:sz="0" w:space="0" w:color="auto"/>
        <w:right w:val="none" w:sz="0" w:space="0" w:color="auto"/>
      </w:divBdr>
    </w:div>
    <w:div w:id="828332459">
      <w:bodyDiv w:val="1"/>
      <w:marLeft w:val="0"/>
      <w:marRight w:val="0"/>
      <w:marTop w:val="0"/>
      <w:marBottom w:val="0"/>
      <w:divBdr>
        <w:top w:val="none" w:sz="0" w:space="0" w:color="auto"/>
        <w:left w:val="none" w:sz="0" w:space="0" w:color="auto"/>
        <w:bottom w:val="none" w:sz="0" w:space="0" w:color="auto"/>
        <w:right w:val="none" w:sz="0" w:space="0" w:color="auto"/>
      </w:divBdr>
    </w:div>
    <w:div w:id="829295510">
      <w:bodyDiv w:val="1"/>
      <w:marLeft w:val="0"/>
      <w:marRight w:val="0"/>
      <w:marTop w:val="0"/>
      <w:marBottom w:val="0"/>
      <w:divBdr>
        <w:top w:val="none" w:sz="0" w:space="0" w:color="auto"/>
        <w:left w:val="none" w:sz="0" w:space="0" w:color="auto"/>
        <w:bottom w:val="none" w:sz="0" w:space="0" w:color="auto"/>
        <w:right w:val="none" w:sz="0" w:space="0" w:color="auto"/>
      </w:divBdr>
    </w:div>
    <w:div w:id="841898570">
      <w:bodyDiv w:val="1"/>
      <w:marLeft w:val="0"/>
      <w:marRight w:val="0"/>
      <w:marTop w:val="0"/>
      <w:marBottom w:val="0"/>
      <w:divBdr>
        <w:top w:val="none" w:sz="0" w:space="0" w:color="auto"/>
        <w:left w:val="none" w:sz="0" w:space="0" w:color="auto"/>
        <w:bottom w:val="none" w:sz="0" w:space="0" w:color="auto"/>
        <w:right w:val="none" w:sz="0" w:space="0" w:color="auto"/>
      </w:divBdr>
    </w:div>
    <w:div w:id="845176044">
      <w:bodyDiv w:val="1"/>
      <w:marLeft w:val="0"/>
      <w:marRight w:val="0"/>
      <w:marTop w:val="0"/>
      <w:marBottom w:val="0"/>
      <w:divBdr>
        <w:top w:val="none" w:sz="0" w:space="0" w:color="auto"/>
        <w:left w:val="none" w:sz="0" w:space="0" w:color="auto"/>
        <w:bottom w:val="none" w:sz="0" w:space="0" w:color="auto"/>
        <w:right w:val="none" w:sz="0" w:space="0" w:color="auto"/>
      </w:divBdr>
    </w:div>
    <w:div w:id="869804375">
      <w:bodyDiv w:val="1"/>
      <w:marLeft w:val="0"/>
      <w:marRight w:val="0"/>
      <w:marTop w:val="0"/>
      <w:marBottom w:val="0"/>
      <w:divBdr>
        <w:top w:val="none" w:sz="0" w:space="0" w:color="auto"/>
        <w:left w:val="none" w:sz="0" w:space="0" w:color="auto"/>
        <w:bottom w:val="none" w:sz="0" w:space="0" w:color="auto"/>
        <w:right w:val="none" w:sz="0" w:space="0" w:color="auto"/>
      </w:divBdr>
    </w:div>
    <w:div w:id="891582033">
      <w:bodyDiv w:val="1"/>
      <w:marLeft w:val="0"/>
      <w:marRight w:val="0"/>
      <w:marTop w:val="0"/>
      <w:marBottom w:val="0"/>
      <w:divBdr>
        <w:top w:val="none" w:sz="0" w:space="0" w:color="auto"/>
        <w:left w:val="none" w:sz="0" w:space="0" w:color="auto"/>
        <w:bottom w:val="none" w:sz="0" w:space="0" w:color="auto"/>
        <w:right w:val="none" w:sz="0" w:space="0" w:color="auto"/>
      </w:divBdr>
    </w:div>
    <w:div w:id="938484571">
      <w:bodyDiv w:val="1"/>
      <w:marLeft w:val="0"/>
      <w:marRight w:val="0"/>
      <w:marTop w:val="0"/>
      <w:marBottom w:val="0"/>
      <w:divBdr>
        <w:top w:val="none" w:sz="0" w:space="0" w:color="auto"/>
        <w:left w:val="none" w:sz="0" w:space="0" w:color="auto"/>
        <w:bottom w:val="none" w:sz="0" w:space="0" w:color="auto"/>
        <w:right w:val="none" w:sz="0" w:space="0" w:color="auto"/>
      </w:divBdr>
    </w:div>
    <w:div w:id="943073703">
      <w:bodyDiv w:val="1"/>
      <w:marLeft w:val="0"/>
      <w:marRight w:val="0"/>
      <w:marTop w:val="0"/>
      <w:marBottom w:val="0"/>
      <w:divBdr>
        <w:top w:val="none" w:sz="0" w:space="0" w:color="auto"/>
        <w:left w:val="none" w:sz="0" w:space="0" w:color="auto"/>
        <w:bottom w:val="none" w:sz="0" w:space="0" w:color="auto"/>
        <w:right w:val="none" w:sz="0" w:space="0" w:color="auto"/>
      </w:divBdr>
    </w:div>
    <w:div w:id="952787269">
      <w:bodyDiv w:val="1"/>
      <w:marLeft w:val="0"/>
      <w:marRight w:val="0"/>
      <w:marTop w:val="0"/>
      <w:marBottom w:val="0"/>
      <w:divBdr>
        <w:top w:val="none" w:sz="0" w:space="0" w:color="auto"/>
        <w:left w:val="none" w:sz="0" w:space="0" w:color="auto"/>
        <w:bottom w:val="none" w:sz="0" w:space="0" w:color="auto"/>
        <w:right w:val="none" w:sz="0" w:space="0" w:color="auto"/>
      </w:divBdr>
    </w:div>
    <w:div w:id="966013497">
      <w:bodyDiv w:val="1"/>
      <w:marLeft w:val="0"/>
      <w:marRight w:val="0"/>
      <w:marTop w:val="0"/>
      <w:marBottom w:val="0"/>
      <w:divBdr>
        <w:top w:val="none" w:sz="0" w:space="0" w:color="auto"/>
        <w:left w:val="none" w:sz="0" w:space="0" w:color="auto"/>
        <w:bottom w:val="none" w:sz="0" w:space="0" w:color="auto"/>
        <w:right w:val="none" w:sz="0" w:space="0" w:color="auto"/>
      </w:divBdr>
    </w:div>
    <w:div w:id="1004405133">
      <w:bodyDiv w:val="1"/>
      <w:marLeft w:val="0"/>
      <w:marRight w:val="0"/>
      <w:marTop w:val="0"/>
      <w:marBottom w:val="0"/>
      <w:divBdr>
        <w:top w:val="none" w:sz="0" w:space="0" w:color="auto"/>
        <w:left w:val="none" w:sz="0" w:space="0" w:color="auto"/>
        <w:bottom w:val="none" w:sz="0" w:space="0" w:color="auto"/>
        <w:right w:val="none" w:sz="0" w:space="0" w:color="auto"/>
      </w:divBdr>
    </w:div>
    <w:div w:id="1007561221">
      <w:bodyDiv w:val="1"/>
      <w:marLeft w:val="0"/>
      <w:marRight w:val="0"/>
      <w:marTop w:val="0"/>
      <w:marBottom w:val="0"/>
      <w:divBdr>
        <w:top w:val="none" w:sz="0" w:space="0" w:color="auto"/>
        <w:left w:val="none" w:sz="0" w:space="0" w:color="auto"/>
        <w:bottom w:val="none" w:sz="0" w:space="0" w:color="auto"/>
        <w:right w:val="none" w:sz="0" w:space="0" w:color="auto"/>
      </w:divBdr>
    </w:div>
    <w:div w:id="1033190082">
      <w:bodyDiv w:val="1"/>
      <w:marLeft w:val="0"/>
      <w:marRight w:val="0"/>
      <w:marTop w:val="0"/>
      <w:marBottom w:val="0"/>
      <w:divBdr>
        <w:top w:val="none" w:sz="0" w:space="0" w:color="auto"/>
        <w:left w:val="none" w:sz="0" w:space="0" w:color="auto"/>
        <w:bottom w:val="none" w:sz="0" w:space="0" w:color="auto"/>
        <w:right w:val="none" w:sz="0" w:space="0" w:color="auto"/>
      </w:divBdr>
    </w:div>
    <w:div w:id="1083335955">
      <w:bodyDiv w:val="1"/>
      <w:marLeft w:val="0"/>
      <w:marRight w:val="0"/>
      <w:marTop w:val="0"/>
      <w:marBottom w:val="0"/>
      <w:divBdr>
        <w:top w:val="none" w:sz="0" w:space="0" w:color="auto"/>
        <w:left w:val="none" w:sz="0" w:space="0" w:color="auto"/>
        <w:bottom w:val="none" w:sz="0" w:space="0" w:color="auto"/>
        <w:right w:val="none" w:sz="0" w:space="0" w:color="auto"/>
      </w:divBdr>
    </w:div>
    <w:div w:id="1107038254">
      <w:bodyDiv w:val="1"/>
      <w:marLeft w:val="0"/>
      <w:marRight w:val="0"/>
      <w:marTop w:val="0"/>
      <w:marBottom w:val="0"/>
      <w:divBdr>
        <w:top w:val="none" w:sz="0" w:space="0" w:color="auto"/>
        <w:left w:val="none" w:sz="0" w:space="0" w:color="auto"/>
        <w:bottom w:val="none" w:sz="0" w:space="0" w:color="auto"/>
        <w:right w:val="none" w:sz="0" w:space="0" w:color="auto"/>
      </w:divBdr>
    </w:div>
    <w:div w:id="1122729353">
      <w:bodyDiv w:val="1"/>
      <w:marLeft w:val="0"/>
      <w:marRight w:val="0"/>
      <w:marTop w:val="0"/>
      <w:marBottom w:val="0"/>
      <w:divBdr>
        <w:top w:val="none" w:sz="0" w:space="0" w:color="auto"/>
        <w:left w:val="none" w:sz="0" w:space="0" w:color="auto"/>
        <w:bottom w:val="none" w:sz="0" w:space="0" w:color="auto"/>
        <w:right w:val="none" w:sz="0" w:space="0" w:color="auto"/>
      </w:divBdr>
    </w:div>
    <w:div w:id="1141077581">
      <w:bodyDiv w:val="1"/>
      <w:marLeft w:val="0"/>
      <w:marRight w:val="0"/>
      <w:marTop w:val="0"/>
      <w:marBottom w:val="0"/>
      <w:divBdr>
        <w:top w:val="none" w:sz="0" w:space="0" w:color="auto"/>
        <w:left w:val="none" w:sz="0" w:space="0" w:color="auto"/>
        <w:bottom w:val="none" w:sz="0" w:space="0" w:color="auto"/>
        <w:right w:val="none" w:sz="0" w:space="0" w:color="auto"/>
      </w:divBdr>
    </w:div>
    <w:div w:id="1173257059">
      <w:bodyDiv w:val="1"/>
      <w:marLeft w:val="0"/>
      <w:marRight w:val="0"/>
      <w:marTop w:val="0"/>
      <w:marBottom w:val="0"/>
      <w:divBdr>
        <w:top w:val="none" w:sz="0" w:space="0" w:color="auto"/>
        <w:left w:val="none" w:sz="0" w:space="0" w:color="auto"/>
        <w:bottom w:val="none" w:sz="0" w:space="0" w:color="auto"/>
        <w:right w:val="none" w:sz="0" w:space="0" w:color="auto"/>
      </w:divBdr>
    </w:div>
    <w:div w:id="1224486405">
      <w:bodyDiv w:val="1"/>
      <w:marLeft w:val="0"/>
      <w:marRight w:val="0"/>
      <w:marTop w:val="0"/>
      <w:marBottom w:val="0"/>
      <w:divBdr>
        <w:top w:val="none" w:sz="0" w:space="0" w:color="auto"/>
        <w:left w:val="none" w:sz="0" w:space="0" w:color="auto"/>
        <w:bottom w:val="none" w:sz="0" w:space="0" w:color="auto"/>
        <w:right w:val="none" w:sz="0" w:space="0" w:color="auto"/>
      </w:divBdr>
    </w:div>
    <w:div w:id="1253665536">
      <w:bodyDiv w:val="1"/>
      <w:marLeft w:val="0"/>
      <w:marRight w:val="0"/>
      <w:marTop w:val="0"/>
      <w:marBottom w:val="0"/>
      <w:divBdr>
        <w:top w:val="none" w:sz="0" w:space="0" w:color="auto"/>
        <w:left w:val="none" w:sz="0" w:space="0" w:color="auto"/>
        <w:bottom w:val="none" w:sz="0" w:space="0" w:color="auto"/>
        <w:right w:val="none" w:sz="0" w:space="0" w:color="auto"/>
      </w:divBdr>
    </w:div>
    <w:div w:id="1316758854">
      <w:bodyDiv w:val="1"/>
      <w:marLeft w:val="0"/>
      <w:marRight w:val="0"/>
      <w:marTop w:val="0"/>
      <w:marBottom w:val="0"/>
      <w:divBdr>
        <w:top w:val="none" w:sz="0" w:space="0" w:color="auto"/>
        <w:left w:val="none" w:sz="0" w:space="0" w:color="auto"/>
        <w:bottom w:val="none" w:sz="0" w:space="0" w:color="auto"/>
        <w:right w:val="none" w:sz="0" w:space="0" w:color="auto"/>
      </w:divBdr>
    </w:div>
    <w:div w:id="1322540923">
      <w:bodyDiv w:val="1"/>
      <w:marLeft w:val="0"/>
      <w:marRight w:val="0"/>
      <w:marTop w:val="0"/>
      <w:marBottom w:val="0"/>
      <w:divBdr>
        <w:top w:val="none" w:sz="0" w:space="0" w:color="auto"/>
        <w:left w:val="none" w:sz="0" w:space="0" w:color="auto"/>
        <w:bottom w:val="none" w:sz="0" w:space="0" w:color="auto"/>
        <w:right w:val="none" w:sz="0" w:space="0" w:color="auto"/>
      </w:divBdr>
    </w:div>
    <w:div w:id="1325934758">
      <w:bodyDiv w:val="1"/>
      <w:marLeft w:val="0"/>
      <w:marRight w:val="0"/>
      <w:marTop w:val="0"/>
      <w:marBottom w:val="0"/>
      <w:divBdr>
        <w:top w:val="none" w:sz="0" w:space="0" w:color="auto"/>
        <w:left w:val="none" w:sz="0" w:space="0" w:color="auto"/>
        <w:bottom w:val="none" w:sz="0" w:space="0" w:color="auto"/>
        <w:right w:val="none" w:sz="0" w:space="0" w:color="auto"/>
      </w:divBdr>
    </w:div>
    <w:div w:id="1390149924">
      <w:bodyDiv w:val="1"/>
      <w:marLeft w:val="0"/>
      <w:marRight w:val="0"/>
      <w:marTop w:val="0"/>
      <w:marBottom w:val="0"/>
      <w:divBdr>
        <w:top w:val="none" w:sz="0" w:space="0" w:color="auto"/>
        <w:left w:val="none" w:sz="0" w:space="0" w:color="auto"/>
        <w:bottom w:val="none" w:sz="0" w:space="0" w:color="auto"/>
        <w:right w:val="none" w:sz="0" w:space="0" w:color="auto"/>
      </w:divBdr>
    </w:div>
    <w:div w:id="1408763777">
      <w:bodyDiv w:val="1"/>
      <w:marLeft w:val="0"/>
      <w:marRight w:val="0"/>
      <w:marTop w:val="0"/>
      <w:marBottom w:val="0"/>
      <w:divBdr>
        <w:top w:val="none" w:sz="0" w:space="0" w:color="auto"/>
        <w:left w:val="none" w:sz="0" w:space="0" w:color="auto"/>
        <w:bottom w:val="none" w:sz="0" w:space="0" w:color="auto"/>
        <w:right w:val="none" w:sz="0" w:space="0" w:color="auto"/>
      </w:divBdr>
    </w:div>
    <w:div w:id="1414857228">
      <w:bodyDiv w:val="1"/>
      <w:marLeft w:val="0"/>
      <w:marRight w:val="0"/>
      <w:marTop w:val="0"/>
      <w:marBottom w:val="0"/>
      <w:divBdr>
        <w:top w:val="none" w:sz="0" w:space="0" w:color="auto"/>
        <w:left w:val="none" w:sz="0" w:space="0" w:color="auto"/>
        <w:bottom w:val="none" w:sz="0" w:space="0" w:color="auto"/>
        <w:right w:val="none" w:sz="0" w:space="0" w:color="auto"/>
      </w:divBdr>
    </w:div>
    <w:div w:id="1442266526">
      <w:bodyDiv w:val="1"/>
      <w:marLeft w:val="0"/>
      <w:marRight w:val="0"/>
      <w:marTop w:val="0"/>
      <w:marBottom w:val="0"/>
      <w:divBdr>
        <w:top w:val="none" w:sz="0" w:space="0" w:color="auto"/>
        <w:left w:val="none" w:sz="0" w:space="0" w:color="auto"/>
        <w:bottom w:val="none" w:sz="0" w:space="0" w:color="auto"/>
        <w:right w:val="none" w:sz="0" w:space="0" w:color="auto"/>
      </w:divBdr>
    </w:div>
    <w:div w:id="1509556897">
      <w:bodyDiv w:val="1"/>
      <w:marLeft w:val="0"/>
      <w:marRight w:val="0"/>
      <w:marTop w:val="0"/>
      <w:marBottom w:val="0"/>
      <w:divBdr>
        <w:top w:val="none" w:sz="0" w:space="0" w:color="auto"/>
        <w:left w:val="none" w:sz="0" w:space="0" w:color="auto"/>
        <w:bottom w:val="none" w:sz="0" w:space="0" w:color="auto"/>
        <w:right w:val="none" w:sz="0" w:space="0" w:color="auto"/>
      </w:divBdr>
    </w:div>
    <w:div w:id="1526626876">
      <w:bodyDiv w:val="1"/>
      <w:marLeft w:val="0"/>
      <w:marRight w:val="0"/>
      <w:marTop w:val="0"/>
      <w:marBottom w:val="0"/>
      <w:divBdr>
        <w:top w:val="none" w:sz="0" w:space="0" w:color="auto"/>
        <w:left w:val="none" w:sz="0" w:space="0" w:color="auto"/>
        <w:bottom w:val="none" w:sz="0" w:space="0" w:color="auto"/>
        <w:right w:val="none" w:sz="0" w:space="0" w:color="auto"/>
      </w:divBdr>
    </w:div>
    <w:div w:id="1533566088">
      <w:bodyDiv w:val="1"/>
      <w:marLeft w:val="0"/>
      <w:marRight w:val="0"/>
      <w:marTop w:val="0"/>
      <w:marBottom w:val="0"/>
      <w:divBdr>
        <w:top w:val="none" w:sz="0" w:space="0" w:color="auto"/>
        <w:left w:val="none" w:sz="0" w:space="0" w:color="auto"/>
        <w:bottom w:val="none" w:sz="0" w:space="0" w:color="auto"/>
        <w:right w:val="none" w:sz="0" w:space="0" w:color="auto"/>
      </w:divBdr>
    </w:div>
    <w:div w:id="1588072311">
      <w:bodyDiv w:val="1"/>
      <w:marLeft w:val="0"/>
      <w:marRight w:val="0"/>
      <w:marTop w:val="0"/>
      <w:marBottom w:val="0"/>
      <w:divBdr>
        <w:top w:val="none" w:sz="0" w:space="0" w:color="auto"/>
        <w:left w:val="none" w:sz="0" w:space="0" w:color="auto"/>
        <w:bottom w:val="none" w:sz="0" w:space="0" w:color="auto"/>
        <w:right w:val="none" w:sz="0" w:space="0" w:color="auto"/>
      </w:divBdr>
    </w:div>
    <w:div w:id="1625504859">
      <w:bodyDiv w:val="1"/>
      <w:marLeft w:val="0"/>
      <w:marRight w:val="0"/>
      <w:marTop w:val="0"/>
      <w:marBottom w:val="0"/>
      <w:divBdr>
        <w:top w:val="none" w:sz="0" w:space="0" w:color="auto"/>
        <w:left w:val="none" w:sz="0" w:space="0" w:color="auto"/>
        <w:bottom w:val="none" w:sz="0" w:space="0" w:color="auto"/>
        <w:right w:val="none" w:sz="0" w:space="0" w:color="auto"/>
      </w:divBdr>
    </w:div>
    <w:div w:id="1659456715">
      <w:bodyDiv w:val="1"/>
      <w:marLeft w:val="0"/>
      <w:marRight w:val="0"/>
      <w:marTop w:val="0"/>
      <w:marBottom w:val="0"/>
      <w:divBdr>
        <w:top w:val="none" w:sz="0" w:space="0" w:color="auto"/>
        <w:left w:val="none" w:sz="0" w:space="0" w:color="auto"/>
        <w:bottom w:val="none" w:sz="0" w:space="0" w:color="auto"/>
        <w:right w:val="none" w:sz="0" w:space="0" w:color="auto"/>
      </w:divBdr>
    </w:div>
    <w:div w:id="1670593047">
      <w:bodyDiv w:val="1"/>
      <w:marLeft w:val="0"/>
      <w:marRight w:val="0"/>
      <w:marTop w:val="0"/>
      <w:marBottom w:val="0"/>
      <w:divBdr>
        <w:top w:val="none" w:sz="0" w:space="0" w:color="auto"/>
        <w:left w:val="none" w:sz="0" w:space="0" w:color="auto"/>
        <w:bottom w:val="none" w:sz="0" w:space="0" w:color="auto"/>
        <w:right w:val="none" w:sz="0" w:space="0" w:color="auto"/>
      </w:divBdr>
    </w:div>
    <w:div w:id="1742292921">
      <w:bodyDiv w:val="1"/>
      <w:marLeft w:val="0"/>
      <w:marRight w:val="0"/>
      <w:marTop w:val="0"/>
      <w:marBottom w:val="0"/>
      <w:divBdr>
        <w:top w:val="none" w:sz="0" w:space="0" w:color="auto"/>
        <w:left w:val="none" w:sz="0" w:space="0" w:color="auto"/>
        <w:bottom w:val="none" w:sz="0" w:space="0" w:color="auto"/>
        <w:right w:val="none" w:sz="0" w:space="0" w:color="auto"/>
      </w:divBdr>
    </w:div>
    <w:div w:id="1765834228">
      <w:bodyDiv w:val="1"/>
      <w:marLeft w:val="0"/>
      <w:marRight w:val="0"/>
      <w:marTop w:val="0"/>
      <w:marBottom w:val="0"/>
      <w:divBdr>
        <w:top w:val="none" w:sz="0" w:space="0" w:color="auto"/>
        <w:left w:val="none" w:sz="0" w:space="0" w:color="auto"/>
        <w:bottom w:val="none" w:sz="0" w:space="0" w:color="auto"/>
        <w:right w:val="none" w:sz="0" w:space="0" w:color="auto"/>
      </w:divBdr>
    </w:div>
    <w:div w:id="1817182931">
      <w:bodyDiv w:val="1"/>
      <w:marLeft w:val="0"/>
      <w:marRight w:val="0"/>
      <w:marTop w:val="0"/>
      <w:marBottom w:val="0"/>
      <w:divBdr>
        <w:top w:val="none" w:sz="0" w:space="0" w:color="auto"/>
        <w:left w:val="none" w:sz="0" w:space="0" w:color="auto"/>
        <w:bottom w:val="none" w:sz="0" w:space="0" w:color="auto"/>
        <w:right w:val="none" w:sz="0" w:space="0" w:color="auto"/>
      </w:divBdr>
    </w:div>
    <w:div w:id="1909071426">
      <w:bodyDiv w:val="1"/>
      <w:marLeft w:val="0"/>
      <w:marRight w:val="0"/>
      <w:marTop w:val="0"/>
      <w:marBottom w:val="0"/>
      <w:divBdr>
        <w:top w:val="none" w:sz="0" w:space="0" w:color="auto"/>
        <w:left w:val="none" w:sz="0" w:space="0" w:color="auto"/>
        <w:bottom w:val="none" w:sz="0" w:space="0" w:color="auto"/>
        <w:right w:val="none" w:sz="0" w:space="0" w:color="auto"/>
      </w:divBdr>
    </w:div>
    <w:div w:id="1922327505">
      <w:bodyDiv w:val="1"/>
      <w:marLeft w:val="0"/>
      <w:marRight w:val="0"/>
      <w:marTop w:val="0"/>
      <w:marBottom w:val="0"/>
      <w:divBdr>
        <w:top w:val="none" w:sz="0" w:space="0" w:color="auto"/>
        <w:left w:val="none" w:sz="0" w:space="0" w:color="auto"/>
        <w:bottom w:val="none" w:sz="0" w:space="0" w:color="auto"/>
        <w:right w:val="none" w:sz="0" w:space="0" w:color="auto"/>
      </w:divBdr>
    </w:div>
    <w:div w:id="1941644870">
      <w:bodyDiv w:val="1"/>
      <w:marLeft w:val="0"/>
      <w:marRight w:val="0"/>
      <w:marTop w:val="0"/>
      <w:marBottom w:val="0"/>
      <w:divBdr>
        <w:top w:val="none" w:sz="0" w:space="0" w:color="auto"/>
        <w:left w:val="none" w:sz="0" w:space="0" w:color="auto"/>
        <w:bottom w:val="none" w:sz="0" w:space="0" w:color="auto"/>
        <w:right w:val="none" w:sz="0" w:space="0" w:color="auto"/>
      </w:divBdr>
    </w:div>
    <w:div w:id="1957370928">
      <w:bodyDiv w:val="1"/>
      <w:marLeft w:val="0"/>
      <w:marRight w:val="0"/>
      <w:marTop w:val="0"/>
      <w:marBottom w:val="0"/>
      <w:divBdr>
        <w:top w:val="none" w:sz="0" w:space="0" w:color="auto"/>
        <w:left w:val="none" w:sz="0" w:space="0" w:color="auto"/>
        <w:bottom w:val="none" w:sz="0" w:space="0" w:color="auto"/>
        <w:right w:val="none" w:sz="0" w:space="0" w:color="auto"/>
      </w:divBdr>
    </w:div>
    <w:div w:id="1963920816">
      <w:bodyDiv w:val="1"/>
      <w:marLeft w:val="0"/>
      <w:marRight w:val="0"/>
      <w:marTop w:val="0"/>
      <w:marBottom w:val="0"/>
      <w:divBdr>
        <w:top w:val="none" w:sz="0" w:space="0" w:color="auto"/>
        <w:left w:val="none" w:sz="0" w:space="0" w:color="auto"/>
        <w:bottom w:val="none" w:sz="0" w:space="0" w:color="auto"/>
        <w:right w:val="none" w:sz="0" w:space="0" w:color="auto"/>
      </w:divBdr>
    </w:div>
    <w:div w:id="2040426213">
      <w:bodyDiv w:val="1"/>
      <w:marLeft w:val="0"/>
      <w:marRight w:val="0"/>
      <w:marTop w:val="0"/>
      <w:marBottom w:val="0"/>
      <w:divBdr>
        <w:top w:val="none" w:sz="0" w:space="0" w:color="auto"/>
        <w:left w:val="none" w:sz="0" w:space="0" w:color="auto"/>
        <w:bottom w:val="none" w:sz="0" w:space="0" w:color="auto"/>
        <w:right w:val="none" w:sz="0" w:space="0" w:color="auto"/>
      </w:divBdr>
    </w:div>
    <w:div w:id="2103992043">
      <w:bodyDiv w:val="1"/>
      <w:marLeft w:val="0"/>
      <w:marRight w:val="0"/>
      <w:marTop w:val="0"/>
      <w:marBottom w:val="0"/>
      <w:divBdr>
        <w:top w:val="none" w:sz="0" w:space="0" w:color="auto"/>
        <w:left w:val="none" w:sz="0" w:space="0" w:color="auto"/>
        <w:bottom w:val="none" w:sz="0" w:space="0" w:color="auto"/>
        <w:right w:val="none" w:sz="0" w:space="0" w:color="auto"/>
      </w:divBdr>
    </w:div>
    <w:div w:id="2106995932">
      <w:bodyDiv w:val="1"/>
      <w:marLeft w:val="0"/>
      <w:marRight w:val="0"/>
      <w:marTop w:val="0"/>
      <w:marBottom w:val="0"/>
      <w:divBdr>
        <w:top w:val="none" w:sz="0" w:space="0" w:color="auto"/>
        <w:left w:val="none" w:sz="0" w:space="0" w:color="auto"/>
        <w:bottom w:val="none" w:sz="0" w:space="0" w:color="auto"/>
        <w:right w:val="none" w:sz="0" w:space="0" w:color="auto"/>
      </w:divBdr>
    </w:div>
    <w:div w:id="2109230077">
      <w:bodyDiv w:val="1"/>
      <w:marLeft w:val="0"/>
      <w:marRight w:val="0"/>
      <w:marTop w:val="0"/>
      <w:marBottom w:val="0"/>
      <w:divBdr>
        <w:top w:val="none" w:sz="0" w:space="0" w:color="auto"/>
        <w:left w:val="none" w:sz="0" w:space="0" w:color="auto"/>
        <w:bottom w:val="none" w:sz="0" w:space="0" w:color="auto"/>
        <w:right w:val="none" w:sz="0" w:space="0" w:color="auto"/>
      </w:divBdr>
    </w:div>
    <w:div w:id="2110352134">
      <w:bodyDiv w:val="1"/>
      <w:marLeft w:val="0"/>
      <w:marRight w:val="0"/>
      <w:marTop w:val="0"/>
      <w:marBottom w:val="0"/>
      <w:divBdr>
        <w:top w:val="none" w:sz="0" w:space="0" w:color="auto"/>
        <w:left w:val="none" w:sz="0" w:space="0" w:color="auto"/>
        <w:bottom w:val="none" w:sz="0" w:space="0" w:color="auto"/>
        <w:right w:val="none" w:sz="0" w:space="0" w:color="auto"/>
      </w:divBdr>
    </w:div>
    <w:div w:id="2125726347">
      <w:bodyDiv w:val="1"/>
      <w:marLeft w:val="0"/>
      <w:marRight w:val="0"/>
      <w:marTop w:val="0"/>
      <w:marBottom w:val="0"/>
      <w:divBdr>
        <w:top w:val="none" w:sz="0" w:space="0" w:color="auto"/>
        <w:left w:val="none" w:sz="0" w:space="0" w:color="auto"/>
        <w:bottom w:val="none" w:sz="0" w:space="0" w:color="auto"/>
        <w:right w:val="none" w:sz="0" w:space="0" w:color="auto"/>
      </w:divBdr>
    </w:div>
    <w:div w:id="214330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8928</Words>
  <Characters>50894</Characters>
  <Application>Microsoft Office Word</Application>
  <DocSecurity>0</DocSecurity>
  <Lines>424</Lines>
  <Paragraphs>119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 Б Я В А</vt:lpstr>
      <vt:lpstr>О Б Я В А</vt:lpstr>
    </vt:vector>
  </TitlesOfParts>
  <Company>RIOSV-Sofia</Company>
  <LinksUpToDate>false</LinksUpToDate>
  <CharactersWithSpaces>59703</CharactersWithSpaces>
  <SharedDoc>false</SharedDoc>
  <HLinks>
    <vt:vector size="48" baseType="variant">
      <vt:variant>
        <vt:i4>7405646</vt:i4>
      </vt:variant>
      <vt:variant>
        <vt:i4>18</vt:i4>
      </vt:variant>
      <vt:variant>
        <vt:i4>0</vt:i4>
      </vt:variant>
      <vt:variant>
        <vt:i4>5</vt:i4>
      </vt:variant>
      <vt:variant>
        <vt:lpwstr>mailto:sz@starazagora.bg</vt:lpwstr>
      </vt:variant>
      <vt:variant>
        <vt:lpwstr/>
      </vt:variant>
      <vt:variant>
        <vt:i4>7995459</vt:i4>
      </vt:variant>
      <vt:variant>
        <vt:i4>15</vt:i4>
      </vt:variant>
      <vt:variant>
        <vt:i4>0</vt:i4>
      </vt:variant>
      <vt:variant>
        <vt:i4>5</vt:i4>
      </vt:variant>
      <vt:variant>
        <vt:lpwstr>mailto:mayor@starazagora.bg</vt:lpwstr>
      </vt:variant>
      <vt:variant>
        <vt:lpwstr/>
      </vt:variant>
      <vt:variant>
        <vt:i4>7405646</vt:i4>
      </vt:variant>
      <vt:variant>
        <vt:i4>12</vt:i4>
      </vt:variant>
      <vt:variant>
        <vt:i4>0</vt:i4>
      </vt:variant>
      <vt:variant>
        <vt:i4>5</vt:i4>
      </vt:variant>
      <vt:variant>
        <vt:lpwstr>mailto:sz@starazagora.bg</vt:lpwstr>
      </vt:variant>
      <vt:variant>
        <vt:lpwstr/>
      </vt:variant>
      <vt:variant>
        <vt:i4>7995459</vt:i4>
      </vt:variant>
      <vt:variant>
        <vt:i4>9</vt:i4>
      </vt:variant>
      <vt:variant>
        <vt:i4>0</vt:i4>
      </vt:variant>
      <vt:variant>
        <vt:i4>5</vt:i4>
      </vt:variant>
      <vt:variant>
        <vt:lpwstr>mailto:mayor@starazagora.bg</vt:lpwstr>
      </vt:variant>
      <vt:variant>
        <vt:lpwstr/>
      </vt:variant>
      <vt:variant>
        <vt:i4>7864331</vt:i4>
      </vt:variant>
      <vt:variant>
        <vt:i4>6</vt:i4>
      </vt:variant>
      <vt:variant>
        <vt:i4>0</vt:i4>
      </vt:variant>
      <vt:variant>
        <vt:i4>5</vt:i4>
      </vt:variant>
      <vt:variant>
        <vt:lpwstr>mailto:IBosev@mrrb.government.bg</vt:lpwstr>
      </vt:variant>
      <vt:variant>
        <vt:lpwstr/>
      </vt:variant>
      <vt:variant>
        <vt:i4>4325405</vt:i4>
      </vt:variant>
      <vt:variant>
        <vt:i4>3</vt:i4>
      </vt:variant>
      <vt:variant>
        <vt:i4>0</vt:i4>
      </vt:variant>
      <vt:variant>
        <vt:i4>5</vt:i4>
      </vt:variant>
      <vt:variant>
        <vt:lpwstr>fax:02/987 25 17</vt:lpwstr>
      </vt:variant>
      <vt:variant>
        <vt:lpwstr/>
      </vt:variant>
      <vt:variant>
        <vt:i4>4718611</vt:i4>
      </vt:variant>
      <vt:variant>
        <vt:i4>0</vt:i4>
      </vt:variant>
      <vt:variant>
        <vt:i4>0</vt:i4>
      </vt:variant>
      <vt:variant>
        <vt:i4>5</vt:i4>
      </vt:variant>
      <vt:variant>
        <vt:lpwstr>tel:02/94 05 900</vt:lpwstr>
      </vt:variant>
      <vt:variant>
        <vt:lpwstr/>
      </vt:variant>
      <vt:variant>
        <vt:i4>2228329</vt:i4>
      </vt:variant>
      <vt:variant>
        <vt:i4>0</vt:i4>
      </vt:variant>
      <vt:variant>
        <vt:i4>0</vt:i4>
      </vt:variant>
      <vt:variant>
        <vt:i4>5</vt:i4>
      </vt:variant>
      <vt:variant>
        <vt:lpwstr>http://www.mrrb.government.bg/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Б Я В А</dc:title>
  <dc:creator>Rumiana Hristova</dc:creator>
  <cp:lastModifiedBy>galia</cp:lastModifiedBy>
  <cp:revision>2</cp:revision>
  <cp:lastPrinted>2009-11-10T14:37:00Z</cp:lastPrinted>
  <dcterms:created xsi:type="dcterms:W3CDTF">2018-03-21T19:45:00Z</dcterms:created>
  <dcterms:modified xsi:type="dcterms:W3CDTF">2018-03-21T19:45:00Z</dcterms:modified>
</cp:coreProperties>
</file>